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 Target="docProps/custom.xml" Type="http://schemas.openxmlformats.org/officeDocument/2006/relationships/custom-properties" Id="rId4"/></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xmlns:w16se="http://schemas.microsoft.com/office/word/2015/wordml/symex" mc:Ignorable="w14 w15 w16se wp14">
  <w:body>
    <w:p>
      <w:pPr>
        <w:snapToGrid w:val="false"/>
        <w:spacing w:before="0" w:after="0" w:line="240" w:lineRule="auto"/>
        <w:ind/>
        <w:jc w:val="center"/>
        <w:rPr>
          <w:rFonts w:ascii="宋体" w:hAnsi="宋体" w:eastAsia="宋体"/>
          <w:b w:val="true"/>
          <w:bCs w:val="true"/>
          <w:color w:val="000000"/>
          <w:sz w:val="36"/>
          <w:szCs w:val="36"/>
        </w:rPr>
      </w:pPr>
      <w:r>
        <w:rPr>
          <w:rFonts w:ascii="宋体" w:hAnsi="宋体" w:eastAsia="宋体"/>
          <w:b w:val="true"/>
          <w:bCs w:val="true"/>
          <w:color w:val="000000"/>
          <w:sz w:val="36"/>
          <w:szCs w:val="36"/>
        </w:rPr>
        <w:t>第</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十二周</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工</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作</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计</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划</w:t>
      </w:r>
      <w:r>
        <w:rPr>
          <w:rFonts w:ascii="Calibri" w:hAnsi="Calibri" w:eastAsia="Calibri"/>
          <w:b w:val="true"/>
          <w:bCs w:val="true"/>
          <w:color w:val="000000"/>
          <w:sz w:val="36"/>
          <w:szCs w:val="36"/>
        </w:rPr>
        <w:t xml:space="preserve"> </w:t>
      </w:r>
      <w:r>
        <w:rPr>
          <w:rFonts w:ascii="宋体" w:hAnsi="宋体" w:eastAsia="宋体"/>
          <w:b w:val="true"/>
          <w:bCs w:val="true"/>
          <w:color w:val="000000"/>
          <w:sz w:val="36"/>
          <w:szCs w:val="36"/>
        </w:rPr>
        <w:t>（11月16日—11月20日）</w:t>
      </w:r>
    </w:p>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教育主题：</w:t>
      </w:r>
      <w:r>
        <w:rPr>
          <w:rFonts w:ascii="宋体" w:hAnsi="宋体" w:eastAsia="宋体"/>
          <w:b w:val="true"/>
          <w:bCs w:val="true"/>
          <w:color w:val="000000"/>
          <w:sz w:val="24"/>
          <w:szCs w:val="24"/>
        </w:rPr>
        <w:t>举止文雅有礼貌 携手共建优质校</w:t>
      </w:r>
    </w:p>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bl>
      <w:tblPr>
        <w:tblStyle w:val="a7"/>
        <w:tblW w:w="0" w:type="auto"/>
        <w:tblInd w:w="0"/>
        <w:tblLayout w:type="fixed"/>
        <w:tblCellMar>
          <w:top w:w="120"/>
          <w:left w:w="60"/>
          <w:bottom w:w="120"/>
          <w:right w:w="60"/>
        </w:tblCellMar>
        <w:tblLook w:firstRow="1" w:lastRow="0" w:firstColumn="1" w:lastColumn="0" w:noHBand="0" w:noVBand="1" w:val="04A0"/>
      </w:tblPr>
      <w:tblGrid>
        <w:gridCol w:w="1365"/>
        <w:gridCol w:w="1980"/>
        <w:gridCol w:w="4155"/>
        <w:gridCol w:w="1575"/>
        <w:gridCol w:w="1800"/>
        <w:gridCol w:w="3060"/>
      </w:tblGrid>
      <w:tr>
        <w:trPr>
          <w:trHeight w:val="480" w:hRule="atLeast"/>
        </w:trPr>
        <w:tc>
          <w:tcPr>
            <w:tcW w:w="3345" w:type="dxa"/>
            <w:gridSpan w:val="2"/>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具</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体</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时</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间</w:t>
            </w:r>
          </w:p>
        </w:tc>
        <w:tc>
          <w:tcPr>
            <w:tcW w:w="415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工</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作</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内</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容</w:t>
            </w:r>
          </w:p>
        </w:tc>
        <w:tc>
          <w:tcPr>
            <w:tcW w:w="1575"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工</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作</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地</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点</w:t>
            </w:r>
          </w:p>
        </w:tc>
        <w:tc>
          <w:tcPr>
            <w:tcW w:w="180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责</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任</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部</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门</w:t>
            </w:r>
          </w:p>
        </w:tc>
        <w:tc>
          <w:tcPr>
            <w:tcW w:w="3060" w:type="dxa"/>
            <w:tcBorders>
              <w:top w:val="single" w:color="000000" w:sz="8" w:space="0"/>
              <w:left w:val="single" w:color="000000" w:sz="8" w:space="0"/>
              <w:bottom w:val="single" w:color="000000" w:sz="8" w:space="0"/>
              <w:right w:val="single" w:color="000000" w:sz="8" w:space="0"/>
            </w:tcBorders>
            <w:vAlign w:val="center"/>
          </w:tcPr>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责</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任</w:t>
            </w:r>
            <w:r>
              <w:rPr>
                <w:rFonts w:ascii="Calibri" w:hAnsi="Calibri" w:eastAsia="Calibri"/>
                <w:b w:val="true"/>
                <w:bCs w:val="true"/>
                <w:color w:val="000000"/>
                <w:sz w:val="24"/>
                <w:szCs w:val="24"/>
              </w:rPr>
              <w:t xml:space="preserve"> </w:t>
            </w:r>
            <w:r>
              <w:rPr>
                <w:rFonts w:ascii="宋体" w:hAnsi="宋体" w:eastAsia="宋体"/>
                <w:b w:val="true"/>
                <w:bCs w:val="true"/>
                <w:color w:val="000000"/>
                <w:sz w:val="24"/>
                <w:szCs w:val="24"/>
              </w:rPr>
              <w:t>人</w:t>
            </w:r>
          </w:p>
        </w:tc>
      </w:tr>
      <w:tr>
        <w:trPr>
          <w:trHeight w:val="420"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11月16日</w:t>
            </w:r>
          </w:p>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（周一）</w:t>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大课间</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升旗仪式</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操场</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仲桃  王欢欢</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本周</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完成职称评审材料上传工作</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 xml:space="preserve">校长室  </w:t>
            </w:r>
          </w:p>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后勤保障中心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 xml:space="preserve"> 顾俐 徐志洪 江燕</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中午</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全校大扫除</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全校</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行政办</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全体师生</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下午4：00</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学校环境卫生例行检查</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全校</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行政办</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全体行政</w:t>
            </w:r>
          </w:p>
        </w:tc>
      </w:tr>
      <w:tr>
        <w:trPr>
          <w:trHeight w:val="480" w:hRule="atLeast"/>
        </w:trPr>
        <w:tc>
          <w:tcPr>
            <w:tcW w:w="13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下午1：10</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《关于进一步规范学校专家指导费公务交通费和慰问费等支出有关规定》专题会议</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会议室1</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校长室</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全体行政</w:t>
            </w:r>
          </w:p>
        </w:tc>
      </w:tr>
      <w:tr>
        <w:trPr>
          <w:trHeight w:val="420"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 xml:space="preserve">	</w:t>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11月17日</w:t>
            </w:r>
          </w:p>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（周二）</w:t>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下午13:10-15:35</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英语学科专题研讨：全面、深入挖掘学科育人价值，提升教育教学质量</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四楼会议室2</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全体英语教师</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上午</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职称岗位晋升审批</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区政府302</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后勤保障中心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徐志洪  芮梨</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下午2:00</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五年级学生避险应急安全救护                                          科普教育活动</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星星鸟剧场</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宗红芬  吴爱玲  五年级全体班主任</w:t>
            </w:r>
          </w:p>
        </w:tc>
      </w:tr>
      <w:tr>
        <w:trPr>
          <w:trHeight w:val="28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本周</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教师资格定期注册</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 xml:space="preserve">校长室  </w:t>
            </w:r>
          </w:p>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4"/>
                <w:szCs w:val="24"/>
              </w:rPr>
              <w:t>后勤保障中心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徐志洪  2015年首次注册教师</w:t>
            </w:r>
          </w:p>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2019年新进公办及聘用制教师</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上午8：00</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数学学科专题研讨：深入教学本质 提升教学质量</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全域教室</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全体数学教师</w:t>
            </w:r>
          </w:p>
        </w:tc>
      </w:tr>
      <w:tr>
        <w:trPr>
          <w:trHeight w:val="90"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11月18日</w:t>
            </w:r>
          </w:p>
          <w:p>
            <w:pPr>
              <w:snapToGrid w:val="false"/>
              <w:spacing w:before="0" w:after="0" w:line="240" w:lineRule="auto"/>
              <w:ind/>
              <w:jc w:val="center"/>
              <w:rPr>
                <w:rFonts w:ascii="宋体" w:hAnsi="宋体" w:eastAsia="宋体"/>
                <w:b w:val="true"/>
                <w:bCs w:val="true"/>
                <w:color w:val="000000"/>
                <w:sz w:val="24"/>
                <w:szCs w:val="24"/>
              </w:rPr>
            </w:pPr>
            <w:r>
              <w:rPr>
                <w:rFonts w:ascii="宋体" w:hAnsi="宋体" w:eastAsia="宋体"/>
                <w:b w:val="true"/>
                <w:bCs w:val="true"/>
                <w:color w:val="000000"/>
                <w:sz w:val="24"/>
                <w:szCs w:val="24"/>
              </w:rPr>
              <w:t>（周三）</w:t>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参加常州市特色文化建设专题活动</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博爱小学</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校长室</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韩燕清、顾俐、杨立颖</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下午1:10-3:35</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语文学科专题研讨：关注学生学习方式转变，提升教育教学质量</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全域教室</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全体语文教师</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下午4:30-5:00</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四至六年级学生心理健康工作专题会议</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全域教室</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全体四至六年级正副班主任</w:t>
            </w:r>
          </w:p>
        </w:tc>
      </w:tr>
      <w:tr>
        <w:trPr>
          <w:trHeight w:val="480" w:hRule="atLeast"/>
        </w:trPr>
        <w:tc>
          <w:tcPr>
            <w:tcW w:w="136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下午6：00</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四年级家长会</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星星鸟剧场</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学生发展中心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全体四年级教师</w:t>
            </w:r>
          </w:p>
        </w:tc>
      </w:tr>
      <w:tr>
        <w:trPr>
          <w:trHeight w:val="105"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2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微软雅黑" w:hAnsi="微软雅黑" w:eastAsia="微软雅黑"/>
                <w:color w:val="000000"/>
                <w:sz w:val="21"/>
                <w:szCs w:val="21"/>
              </w:rPr>
            </w:pPr>
            <w:r>
              <w:rPr>
                <w:rFonts w:ascii="微软雅黑" w:hAnsi="微软雅黑" w:eastAsia="微软雅黑"/>
                <w:color w:val="000000"/>
                <w:sz w:val="21"/>
                <w:szCs w:val="21"/>
              </w:rPr>
            </w:r>
          </w:p>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11月19日</w:t>
            </w:r>
          </w:p>
          <w:p>
            <w:pPr>
              <w:snapToGrid w:val="false"/>
              <w:spacing w:before="0" w:after="0" w:line="240" w:lineRule="auto"/>
              <w:ind/>
              <w:jc w:val="both"/>
              <w:rPr>
                <w:rFonts w:ascii="微软雅黑" w:hAnsi="微软雅黑" w:eastAsia="微软雅黑"/>
                <w:color w:val="000000"/>
                <w:sz w:val="21"/>
                <w:szCs w:val="21"/>
              </w:rPr>
            </w:pPr>
            <w:r>
              <w:rPr>
                <w:rFonts w:ascii="宋体" w:hAnsi="宋体" w:eastAsia="宋体"/>
                <w:b w:val="true"/>
                <w:bCs w:val="true"/>
                <w:color w:val="000000"/>
                <w:sz w:val="24"/>
                <w:szCs w:val="24"/>
              </w:rPr>
              <w:t>（周四）</w:t>
            </w:r>
          </w:p>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 xml:space="preserve"> </w:t>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上午8:10——11:10</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综合学科振翅营教研活动（刘明月 谢子翔）</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美术教室</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科学教学中心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全体综合学科教师</w:t>
            </w:r>
          </w:p>
        </w:tc>
      </w:tr>
      <w:tr>
        <w:trPr>
          <w:trHeight w:val="42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全天</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新北区信息化教学能手评优课比赛</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飞龙实验小学</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 xml:space="preserve">徐艺 </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12:20——3:35</w:t>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一年级拼音王国闯关</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行云楼四楼连廊</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课程教学中心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一年级全体语文教师、五六年级学生志愿者</w:t>
            </w:r>
          </w:p>
        </w:tc>
      </w:tr>
      <w:tr>
        <w:trPr>
          <w:trHeight w:val="315"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105" w:hRule="atLeast"/>
        </w:trPr>
        <w:tc>
          <w:tcPr>
            <w:tcW w:w="13935" w:type="dxa"/>
            <w:gridSpan w:val="6"/>
            <w:tcBorders>
              <w:top w:val="single" w:color="000000" w:sz="8" w:space="0"/>
              <w:left w:val="single" w:color="000000" w:sz="8" w:space="0"/>
              <w:bottom w:val="single" w:color="000000" w:sz="8" w:space="0"/>
              <w:right w:val="single" w:color="000000" w:sz="8" w:space="0"/>
            </w:tcBorders>
            <w:shd w:val="clear" w:color="auto" w:fill="C0C0C0"/>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r>
      <w:tr>
        <w:trPr>
          <w:trHeight w:val="480" w:hRule="atLeast"/>
        </w:trPr>
        <w:tc>
          <w:tcPr>
            <w:tcW w:w="1365" w:type="dxa"/>
            <w:vMerge w:val="restart"/>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11月20日</w:t>
            </w:r>
          </w:p>
          <w:p>
            <w:pPr>
              <w:snapToGrid w:val="false"/>
              <w:spacing w:before="0" w:after="0" w:line="240" w:lineRule="auto"/>
              <w:ind/>
              <w:jc w:val="both"/>
              <w:rPr>
                <w:rFonts w:ascii="宋体" w:hAnsi="宋体" w:eastAsia="宋体"/>
                <w:b w:val="true"/>
                <w:bCs w:val="true"/>
                <w:color w:val="000000"/>
                <w:sz w:val="24"/>
                <w:szCs w:val="24"/>
              </w:rPr>
            </w:pPr>
            <w:r>
              <w:rPr>
                <w:rFonts w:ascii="宋体" w:hAnsi="宋体" w:eastAsia="宋体"/>
                <w:b w:val="true"/>
                <w:bCs w:val="true"/>
                <w:color w:val="000000"/>
                <w:sz w:val="24"/>
                <w:szCs w:val="24"/>
              </w:rPr>
              <w:t>（周五）</w:t>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上交市学带、骨干候选人常规考评材料</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区政府4-121</w:t>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教师发展中心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1"/>
                <w:szCs w:val="21"/>
              </w:rPr>
            </w:pPr>
            <w:r>
              <w:rPr>
                <w:rFonts w:ascii="宋体" w:hAnsi="宋体" w:eastAsia="宋体"/>
                <w:color w:val="000000"/>
                <w:sz w:val="21"/>
                <w:szCs w:val="21"/>
              </w:rPr>
              <w:t>相关候选人</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上交新北区特色文化考评材料</w:t>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校长室教师发展中心</w:t>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t>顾俐 杨立颖</w:t>
            </w:r>
          </w:p>
        </w:tc>
      </w:tr>
      <w:tr>
        <w:trPr>
          <w:trHeight w:val="480" w:hRule="atLeast"/>
        </w:trPr>
        <w:tc>
          <w:tcPr>
            <w:tcW w:w="1365" w:type="dxa"/>
            <w:vMerge w:val="continue"/>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center"/>
              <w:rPr>
                <w:rFonts w:ascii="宋体" w:hAnsi="宋体" w:eastAsia="宋体"/>
                <w:color w:val="000000"/>
                <w:sz w:val="24"/>
                <w:szCs w:val="24"/>
              </w:rPr>
            </w:pPr>
            <w:r>
              <w:rPr>
                <w:rFonts w:ascii="宋体" w:hAnsi="宋体" w:eastAsia="宋体"/>
                <w:color w:val="000000"/>
                <w:sz w:val="24"/>
                <w:szCs w:val="24"/>
              </w:rPr>
            </w:r>
          </w:p>
        </w:tc>
        <w:tc>
          <w:tcPr>
            <w:tcW w:w="198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415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575"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180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c>
          <w:tcPr>
            <w:tcW w:w="3060" w:type="dxa"/>
            <w:tcBorders>
              <w:top w:val="single" w:color="000000" w:sz="8" w:space="0"/>
              <w:left w:val="single" w:color="000000" w:sz="8" w:space="0"/>
              <w:bottom w:val="single" w:color="000000" w:sz="8" w:space="0"/>
              <w:right w:val="single" w:color="000000" w:sz="8" w:space="0"/>
            </w:tcBorders>
            <w:vAlign w:val="top"/>
          </w:tcPr>
          <w:p>
            <w:pPr>
              <w:snapToGrid w:val="false"/>
              <w:spacing w:before="0" w:after="0" w:line="240" w:lineRule="auto"/>
              <w:ind/>
              <w:jc w:val="both"/>
              <w:rPr>
                <w:rFonts w:ascii="宋体" w:hAnsi="宋体" w:eastAsia="宋体"/>
                <w:color w:val="000000"/>
                <w:sz w:val="24"/>
                <w:szCs w:val="24"/>
              </w:rPr>
            </w:pPr>
            <w:r>
              <w:rPr>
                <w:rFonts w:ascii="宋体" w:hAnsi="宋体" w:eastAsia="宋体"/>
                <w:color w:val="000000"/>
                <w:sz w:val="24"/>
                <w:szCs w:val="24"/>
              </w:rPr>
            </w:r>
          </w:p>
        </w:tc>
      </w:tr>
    </w:tbl>
    <w:p>
      <w:pPr>
        <w:snapToGrid w:val="false"/>
        <w:spacing w:before="0" w:after="0" w:line="240" w:lineRule="auto"/>
        <w:ind w:firstLineChars="4200"/>
        <w:jc w:val="both"/>
        <w:rPr>
          <w:rFonts w:ascii="Calibri" w:hAnsi="Calibri" w:eastAsia="Calibri"/>
          <w:b w:val="true"/>
          <w:bCs w:val="true"/>
          <w:color w:val="000000"/>
          <w:sz w:val="24"/>
          <w:szCs w:val="24"/>
        </w:rPr>
      </w:pPr>
      <w:r>
        <w:rPr>
          <w:rFonts w:ascii="微软雅黑" w:hAnsi="微软雅黑" w:eastAsia="微软雅黑"/>
          <w:color w:val="000000"/>
          <w:sz w:val="21"/>
          <w:szCs w:val="21"/>
        </w:rPr>
      </w:r>
      <w:r>
        <w:rPr>
          <w:rFonts w:ascii="宋体" w:hAnsi="宋体" w:eastAsia="宋体"/>
          <w:b w:val="true"/>
          <w:bCs w:val="true"/>
          <w:color w:val="000000"/>
          <w:sz w:val="24"/>
          <w:szCs w:val="24"/>
        </w:rPr>
        <w:t>常州市新北区新桥第二实验小学</w:t>
      </w:r>
      <w:r>
        <w:rPr>
          <w:rFonts w:ascii="Calibri" w:hAnsi="Calibri" w:eastAsia="Calibri"/>
          <w:b w:val="true"/>
          <w:bCs w:val="true"/>
          <w:color w:val="000000"/>
          <w:sz w:val="24"/>
          <w:szCs w:val="24"/>
        </w:rPr>
        <w:t xml:space="preserve">                                                                                               </w:t>
      </w:r>
    </w:p>
    <w:p>
      <w:pPr>
        <w:snapToGrid w:val="false"/>
        <w:spacing w:before="0" w:after="0" w:line="240" w:lineRule="auto"/>
        <w:ind/>
        <w:jc w:val="left"/>
        <w:rPr>
          <w:rFonts w:ascii="微软雅黑" w:hAnsi="微软雅黑" w:eastAsia="微软雅黑"/>
          <w:color w:val="000000"/>
          <w:sz w:val="21"/>
          <w:szCs w:val="21"/>
        </w:rPr>
      </w:pPr>
      <w:r>
        <w:rPr>
          <w:rFonts w:ascii="Calibri" w:hAnsi="Calibri" w:eastAsia="Calibri"/>
          <w:b w:val="true"/>
          <w:bCs w:val="true"/>
          <w:color w:val="000000"/>
          <w:sz w:val="24"/>
          <w:szCs w:val="24"/>
        </w:rPr>
        <w:t xml:space="preserve">
</w:t>
      </w:r>
    </w:p>
    <w:sectPr w:rsidR="00C604EC">
      <w:pgSz w:w="16838" w:h="11906"/>
      <w:pgMar w:top="851" w:right="1440" w:bottom="851"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15:restartNumberingAfterBreak="0">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2" w15:restartNumberingAfterBreak="0">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15:restartNumberingAfterBreak="0">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4" w15:restartNumberingAfterBreak="0">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15:restartNumberingAfterBreak="0">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15:restartNumberingAfterBreak="0">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15:restartNumberingAfterBreak="0">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15:restartNumberingAfterBreak="0">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15:restartNumberingAfterBreak="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15:restartNumberingAfterBreak="0">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15:restartNumberingAfterBreak="0">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15:restartNumberingAfterBreak="0">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15:restartNumberingAfterBreak="0">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15:restartNumberingAfterBreak="0">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15:restartNumberingAfterBreak="0">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15:restartNumberingAfterBreak="0">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15:restartNumberingAfterBreak="0">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15:restartNumberingAfterBreak="0">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15:restartNumberingAfterBreak="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15:restartNumberingAfterBreak="0">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15:restartNumberingAfterBreak="0">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15:restartNumberingAfterBreak="0">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15:restartNumberingAfterBreak="0">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15:restartNumberingAfterBreak="0">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15:restartNumberingAfterBreak="0">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15:restartNumberingAfterBreak="0">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15:restartNumberingAfterBreak="0">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15:restartNumberingAfterBreak="0">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15:restartNumberingAfterBreak="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15:restartNumberingAfterBreak="0">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num w:numId="1">
    <w:abstractNumId w:val="30"/>
  </w:num>
  <w:num w:numId="2">
    <w:abstractNumId w:val="5"/>
  </w:num>
  <w:num w:numId="3">
    <w:abstractNumId w:val="3"/>
  </w:num>
  <w:num w:numId="4">
    <w:abstractNumId w:val="4"/>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1"/>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20DE070A-6068-41E9-B520-D45B669F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Target="theme/theme1.xml" Type="http://schemas.openxmlformats.org/officeDocument/2006/relationships/theme" Id="rId8"/><Relationship Target="numbering.xml" Type="http://schemas.openxmlformats.org/officeDocument/2006/relationships/numbering" Id="rId3"/><Relationship Target="fontTable.xml" Type="http://schemas.openxmlformats.org/officeDocument/2006/relationships/fontTable" Id="rId7"/><Relationship Target="../customXml/item2.xml" Type="http://schemas.openxmlformats.org/officeDocument/2006/relationships/customXml" Id="rId2"/><Relationship Target="../customXml/item1.xml" Type="http://schemas.openxmlformats.org/officeDocument/2006/relationships/customXml" Id="rId1"/><Relationship Target="webSettings.xml" Type="http://schemas.openxmlformats.org/officeDocument/2006/relationships/webSettings" Id="rId6"/><Relationship Target="settings.xml" Type="http://schemas.openxmlformats.org/officeDocument/2006/relationships/settings" Id="rId5"/><Relationship Target="styles.xml" Type="http://schemas.openxmlformats.org/officeDocument/2006/relationships/styles" Id="rId4"/></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_rels/item2.xml.rels><?xml version="1.0" encoding="UTF-8" standalone="yes"?><Relationships xmlns="http://schemas.openxmlformats.org/package/2006/relationships"><Relationship Target="itemProps2.xml" Type="http://schemas.openxmlformats.org/officeDocument/2006/relationships/customXmlProps" Id="rId1"/></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Microsoft</properties:Company>
  <properties:Pages>1</properties:Pages>
  <properties:Words>18</properties:Words>
  <properties:Characters>106</properties:Characters>
  <properties:Lines>1</properties:Lines>
  <properties:Paragraphs>1</properties:Paragraphs>
  <properties:TotalTime>1</properties:TotalTime>
  <properties:ScaleCrop>false</properties:ScaleCrop>
  <properties:LinksUpToDate>false</properties:LinksUpToDate>
  <properties:CharactersWithSpaces>123</properties:CharactersWithSpaces>
  <properties:SharedDoc>false</properties:SharedDoc>
  <properties:HyperlinksChanged>false</properties:HyperlinksChanged>
  <properties:Application>Tencent</properties:Application>
  <properties:AppVersion>3.3</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2017-01-10T09:10:00Z</dcterms:created>
  <dc:creator>Tencent</dc:creator>
  <cp:lastModifiedBy>Tencent</cp:lastModifiedBy>
  <dcterms:modified xmlns:xsi="http://www.w3.org/2001/XMLSchema-instance" xsi:type="dcterms:W3CDTF">2018-12-10T07:40:00Z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