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《游子吟》一首诗是我国唐代诗人孟郊所作。这首</w:t>
      </w:r>
      <w:proofErr w:type="gramStart"/>
      <w:r>
        <w:rPr>
          <w:rFonts w:ascii="微软雅黑" w:eastAsia="微软雅黑" w:hAnsi="微软雅黑" w:hint="eastAsia"/>
          <w:color w:val="333333"/>
          <w:spacing w:val="8"/>
        </w:rPr>
        <w:t>诗语言</w:t>
      </w:r>
      <w:proofErr w:type="gramEnd"/>
      <w:r>
        <w:rPr>
          <w:rFonts w:ascii="微软雅黑" w:eastAsia="微软雅黑" w:hAnsi="微软雅黑" w:hint="eastAsia"/>
          <w:color w:val="333333"/>
          <w:spacing w:val="8"/>
        </w:rPr>
        <w:t>质朴简洁、感情细腻深厚，通俗易懂，历来被人们所广泛传诵。本节课的教学目标是:正确、流利、有感情地朗读、背诵诗句;丰富古诗积累。了解诗歌大意，体会母亲对儿子的慈爱以及儿子对慈母的孝心，感受诗人热爱母亲的真挚感情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在这节课的教学过程中我注重调动学生的情感体验，进行有感情的朗诵、背诵训练，教学中渗透了“母爱子孝”的人文思想，使得学生的情感与作者产生共鸣，实现了预期的教学目标。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一、关注学生的情感和内心体验。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《新课标》指出:阅读是学生的个性化行为，应让学生在主动积极的思维和情感活动中加深理解和体验、有所感悟和思考，受到情感熏陶，获得思想启迪。课堂中，我逐步引导学生有感情的朗读，分句品读，随机搭建朗读擂台，调动学生有感情朗读的积极性，引导学生客观地相互评价，使得学生朗读情深意切，十分投入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为了使不同的学生在本节课的朗读中都能有所进步，或有新的收获，我很中肯的给每个人以不同的评价，有针对性地进行及时帮助，朗读指导的效果立竿见影。随着对诗句的感悟，孩子们自然而然地联想到自己的生活体验，学生的体验不仅使他们感悟了教材，促进了朗读，而且丰富了教材的内涵，是对教材的提升和发展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二.开发学生资源，培养学生想象练笔。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lastRenderedPageBreak/>
        <w:t>为了拓展学习，丰富古诗课堂内容，我在引导学生理解古诗、充分朗读的基础上安排了一个“小练笔”环节，让学生写一个表现游子即将远行，母亲在微弱的灯光下为儿子缝衣服的情景片段。在这个环节里，我也关注了不同层面上的学生写作的差异，对三个个别学生降低了练笔要求，并给予鼓励和指导，使学生们的练笔落得更实。</w:t>
      </w:r>
    </w:p>
    <w:p w:rsidR="00BC18CA" w:rsidRDefault="00BC18CA" w:rsidP="00BC18CA">
      <w:pPr>
        <w:pStyle w:val="a3"/>
        <w:shd w:val="clear" w:color="auto" w:fill="FFFFFF"/>
        <w:spacing w:before="0" w:beforeAutospacing="0" w:after="24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微软雅黑" w:eastAsia="微软雅黑" w:hAnsi="微软雅黑" w:hint="eastAsia"/>
          <w:color w:val="333333"/>
          <w:spacing w:val="8"/>
        </w:rPr>
        <w:t>但是由于教学中间“解读诗句”的环节松散，使后边的“练笔”时间略显不足，部分学生没能完成写作，没有充分的时间进行练笔后的交流。另外，教学中板书不及时，自身的教学基本功亟待提高。</w:t>
      </w:r>
    </w:p>
    <w:p w:rsidR="00A24292" w:rsidRPr="00BC18CA" w:rsidRDefault="00A24292"/>
    <w:sectPr w:rsidR="00A24292" w:rsidRPr="00BC18CA" w:rsidSect="00A2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8CA"/>
    <w:rsid w:val="00A24292"/>
    <w:rsid w:val="00BC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2020-11-06T07:45:00Z</dcterms:created>
  <dcterms:modified xsi:type="dcterms:W3CDTF">2020-11-06T07:46:00Z</dcterms:modified>
</cp:coreProperties>
</file>