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Cs w:val="24"/>
              </w:rPr>
            </w:pPr>
            <w:r>
              <w:rPr>
                <w:rFonts w:hint="eastAsia" w:ascii="Calibri" w:hAnsi="Calibri" w:eastAsia="宋体" w:cs="Times New Roman"/>
                <w:kern w:val="0"/>
                <w:szCs w:val="24"/>
              </w:rPr>
              <w:t>活动时间：2020年</w:t>
            </w:r>
            <w:r>
              <w:rPr>
                <w:rFonts w:hint="eastAsia" w:ascii="Calibri" w:hAnsi="Calibri" w:eastAsia="宋体" w:cs="Times New Roman"/>
                <w:kern w:val="0"/>
                <w:szCs w:val="24"/>
                <w:lang w:val="en-US" w:eastAsia="zh-CN"/>
              </w:rPr>
              <w:t>10</w:t>
            </w:r>
            <w:r>
              <w:rPr>
                <w:rFonts w:hint="eastAsia" w:ascii="Calibri" w:hAnsi="Calibri" w:eastAsia="宋体" w:cs="Times New Roman"/>
                <w:kern w:val="0"/>
                <w:szCs w:val="24"/>
              </w:rPr>
              <w:t>月</w:t>
            </w:r>
            <w:r>
              <w:rPr>
                <w:rFonts w:hint="eastAsia" w:ascii="Calibri" w:hAnsi="Calibri" w:eastAsia="宋体" w:cs="Times New Roman"/>
                <w:kern w:val="0"/>
                <w:szCs w:val="24"/>
                <w:lang w:val="en-US" w:eastAsia="zh-CN"/>
              </w:rPr>
              <w:t>16</w:t>
            </w:r>
            <w:r>
              <w:rPr>
                <w:rFonts w:hint="eastAsia" w:ascii="Calibri" w:hAnsi="Calibri" w:eastAsia="宋体" w:cs="Times New Roman"/>
                <w:kern w:val="0"/>
                <w:szCs w:val="24"/>
              </w:rPr>
              <w:t>日</w:t>
            </w:r>
          </w:p>
          <w:p>
            <w:pPr>
              <w:rPr>
                <w:rFonts w:hint="default" w:ascii="Calibri" w:hAnsi="Calibri" w:eastAsia="宋体" w:cs="Times New Roman"/>
                <w:kern w:val="0"/>
                <w:szCs w:val="24"/>
                <w:lang w:val="en-US" w:eastAsia="zh-CN"/>
              </w:rPr>
            </w:pPr>
            <w:r>
              <w:rPr>
                <w:rFonts w:hint="eastAsia" w:ascii="Calibri" w:hAnsi="Calibri" w:eastAsia="宋体" w:cs="Times New Roman"/>
                <w:kern w:val="0"/>
                <w:szCs w:val="24"/>
              </w:rPr>
              <w:t>活动地点：</w:t>
            </w:r>
            <w:r>
              <w:rPr>
                <w:rFonts w:hint="eastAsia" w:ascii="Calibri" w:hAnsi="Calibri" w:eastAsia="宋体" w:cs="Times New Roman"/>
                <w:kern w:val="0"/>
                <w:szCs w:val="24"/>
                <w:lang w:val="en-US" w:eastAsia="zh-CN"/>
              </w:rPr>
              <w:t>常州市新桥初级中学</w:t>
            </w:r>
          </w:p>
          <w:p>
            <w:pPr>
              <w:rPr>
                <w:rFonts w:ascii="Calibri" w:hAnsi="Calibri" w:eastAsia="宋体" w:cs="Times New Roman"/>
                <w:kern w:val="0"/>
                <w:szCs w:val="24"/>
              </w:rPr>
            </w:pPr>
            <w:r>
              <w:rPr>
                <w:rFonts w:hint="eastAsia" w:ascii="Calibri" w:hAnsi="Calibri" w:eastAsia="宋体" w:cs="Times New Roman"/>
                <w:kern w:val="0"/>
                <w:szCs w:val="24"/>
              </w:rPr>
              <w:t>活动参与人员：</w:t>
            </w:r>
            <w:r>
              <w:rPr>
                <w:rFonts w:hint="eastAsia" w:ascii="Calibri" w:hAnsi="Calibri" w:eastAsia="宋体" w:cs="Times New Roman"/>
                <w:kern w:val="0"/>
                <w:szCs w:val="24"/>
                <w:lang w:val="en-US" w:eastAsia="zh-CN"/>
              </w:rPr>
              <w:t>全组</w:t>
            </w:r>
            <w:r>
              <w:rPr>
                <w:rFonts w:hint="eastAsia" w:ascii="Calibri" w:hAnsi="Calibri" w:eastAsia="宋体" w:cs="Times New Roman"/>
                <w:kern w:val="0"/>
                <w:szCs w:val="24"/>
              </w:rPr>
              <w:t>化学老师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Cs w:val="24"/>
              </w:rPr>
            </w:pPr>
            <w:r>
              <w:rPr>
                <w:rFonts w:hint="eastAsia" w:ascii="Calibri" w:hAnsi="Calibri" w:eastAsia="宋体" w:cs="Times New Roman"/>
                <w:kern w:val="0"/>
                <w:szCs w:val="24"/>
              </w:rPr>
              <w:t>活动具体内容（附照片文字）：</w:t>
            </w:r>
          </w:p>
          <w:p>
            <w:pPr>
              <w:widowControl/>
              <w:jc w:val="center"/>
            </w:pPr>
            <w:r>
              <w:rPr>
                <w:rStyle w:val="9"/>
                <w:rFonts w:hint="eastAsia" w:ascii="宋体" w:hAnsi="宋体" w:eastAsia="宋体" w:cs="宋体"/>
                <w:i w:val="0"/>
                <w:caps w:val="0"/>
                <w:color w:val="333333"/>
                <w:spacing w:val="8"/>
                <w:sz w:val="28"/>
                <w:szCs w:val="28"/>
                <w:bdr w:val="none" w:color="auto" w:sz="0" w:space="0"/>
                <w:shd w:val="clear" w:fill="FFFFFF"/>
              </w:rPr>
              <w:t>试题命制细教授</w:t>
            </w:r>
            <w:r>
              <w:rPr>
                <w:rStyle w:val="9"/>
                <w:rFonts w:ascii="Microsoft YaHei UI" w:hAnsi="Microsoft YaHei UI" w:eastAsia="Microsoft YaHei UI" w:cs="Microsoft YaHei UI"/>
                <w:i w:val="0"/>
                <w:caps w:val="0"/>
                <w:color w:val="333333"/>
                <w:spacing w:val="8"/>
                <w:sz w:val="28"/>
                <w:szCs w:val="28"/>
                <w:bdr w:val="none" w:color="auto" w:sz="0" w:space="0"/>
                <w:shd w:val="clear" w:fill="FFFFFF"/>
              </w:rPr>
              <w:t>  </w:t>
            </w:r>
            <w:r>
              <w:rPr>
                <w:rFonts w:hint="eastAsia" w:ascii="Microsoft YaHei UI" w:hAnsi="Microsoft YaHei UI" w:eastAsia="Microsoft YaHei UI" w:cs="Microsoft YaHei UI"/>
                <w:i w:val="0"/>
                <w:caps w:val="0"/>
                <w:color w:val="333333"/>
                <w:spacing w:val="8"/>
                <w:sz w:val="28"/>
                <w:szCs w:val="28"/>
                <w:bdr w:val="none" w:color="auto" w:sz="0" w:space="0"/>
                <w:shd w:val="clear" w:fill="FFFFFF"/>
              </w:rPr>
              <w:t> </w:t>
            </w:r>
            <w:r>
              <w:rPr>
                <w:rStyle w:val="9"/>
                <w:rFonts w:hint="eastAsia" w:ascii="宋体" w:hAnsi="宋体" w:eastAsia="宋体" w:cs="宋体"/>
                <w:i w:val="0"/>
                <w:caps w:val="0"/>
                <w:color w:val="333333"/>
                <w:spacing w:val="8"/>
                <w:sz w:val="28"/>
                <w:szCs w:val="28"/>
                <w:bdr w:val="none" w:color="auto" w:sz="0" w:space="0"/>
                <w:shd w:val="clear" w:fill="FFFFFF"/>
              </w:rPr>
              <w:t>如沐春风学绝招</w:t>
            </w:r>
          </w:p>
          <w:p>
            <w:pPr>
              <w:widowControl/>
              <w:ind w:firstLine="420" w:firstLineChars="200"/>
              <w:rPr>
                <w:rFonts w:hint="eastAsia" w:ascii="宋体" w:hAnsi="宋体" w:eastAsia="宋体" w:cs="宋体"/>
              </w:rPr>
            </w:pPr>
            <w:r>
              <w:rPr>
                <w:rFonts w:hint="eastAsia" w:ascii="宋体" w:hAnsi="宋体" w:eastAsia="宋体" w:cs="宋体"/>
              </w:rPr>
              <w:t>2020年10月16日，</w:t>
            </w:r>
            <w:r>
              <w:rPr>
                <w:rFonts w:hint="eastAsia" w:ascii="宋体" w:hAnsi="宋体" w:eastAsia="宋体" w:cs="宋体"/>
                <w:lang w:val="en-US" w:eastAsia="zh-CN"/>
              </w:rPr>
              <w:t>我校所有化学老师齐聚</w:t>
            </w:r>
            <w:r>
              <w:rPr>
                <w:rFonts w:hint="eastAsia" w:ascii="宋体" w:hAnsi="宋体" w:eastAsia="宋体" w:cs="宋体"/>
              </w:rPr>
              <w:t>在常州市新北区龙虎塘初级中学</w:t>
            </w:r>
            <w:r>
              <w:rPr>
                <w:rFonts w:hint="eastAsia" w:ascii="宋体" w:hAnsi="宋体" w:eastAsia="宋体" w:cs="宋体"/>
                <w:lang w:val="en-US" w:eastAsia="zh-CN"/>
              </w:rPr>
              <w:t>进行教研活动</w:t>
            </w:r>
            <w:r>
              <w:rPr>
                <w:rFonts w:hint="eastAsia" w:ascii="宋体" w:hAnsi="宋体" w:eastAsia="宋体" w:cs="宋体"/>
                <w:lang w:eastAsia="zh-CN"/>
              </w:rPr>
              <w:t>。</w:t>
            </w:r>
            <w:r>
              <w:rPr>
                <w:rFonts w:hint="eastAsia" w:ascii="宋体" w:hAnsi="宋体" w:eastAsia="宋体" w:cs="宋体"/>
              </w:rPr>
              <w:t>本次活动特别邀请了无锡市梁溪区教师发展中心崔广瑾老师作了题为《初中化学试题编制中的问题与思考》专题讲座。崔老师围绕如何实现从“题→好题→高质量试卷”展开，从以下六个方面娓娓道来，一是平时积累，二是酝酿准备，三是着手命制，四是精心打磨，五是全面审视，六是谨慎微调。</w:t>
            </w:r>
          </w:p>
          <w:p>
            <w:pPr>
              <w:widowControl/>
              <w:jc w:val="center"/>
              <w:rPr>
                <w:rFonts w:hint="eastAsia" w:eastAsiaTheme="minorEastAsia"/>
                <w:lang w:eastAsia="zh-CN"/>
              </w:rPr>
            </w:pPr>
            <w:r>
              <w:rPr>
                <w:rFonts w:hint="eastAsia" w:eastAsiaTheme="minorEastAsia"/>
                <w:lang w:eastAsia="zh-CN"/>
              </w:rPr>
              <w:drawing>
                <wp:inline distT="0" distB="0" distL="114300" distR="114300">
                  <wp:extent cx="3320415" cy="2478405"/>
                  <wp:effectExtent l="0" t="0" r="13335" b="17145"/>
                  <wp:docPr id="1" name="图片 1" descr="2020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1016"/>
                          <pic:cNvPicPr>
                            <a:picLocks noChangeAspect="1"/>
                          </pic:cNvPicPr>
                        </pic:nvPicPr>
                        <pic:blipFill>
                          <a:blip r:embed="rId4"/>
                          <a:stretch>
                            <a:fillRect/>
                          </a:stretch>
                        </pic:blipFill>
                        <pic:spPr>
                          <a:xfrm>
                            <a:off x="0" y="0"/>
                            <a:ext cx="3320415" cy="2478405"/>
                          </a:xfrm>
                          <a:prstGeom prst="rect">
                            <a:avLst/>
                          </a:prstGeom>
                        </pic:spPr>
                      </pic:pic>
                    </a:graphicData>
                  </a:graphic>
                </wp:inline>
              </w:drawing>
            </w:r>
          </w:p>
          <w:p>
            <w:pPr>
              <w:widowControl/>
              <w:ind w:firstLine="420" w:firstLineChars="200"/>
              <w:jc w:val="left"/>
              <w:rPr>
                <w:rFonts w:hint="eastAsia" w:ascii="宋体" w:hAnsi="宋体" w:eastAsia="宋体" w:cs="宋体"/>
              </w:rPr>
            </w:pPr>
            <w:r>
              <w:rPr>
                <w:rFonts w:hint="eastAsia" w:ascii="宋体" w:hAnsi="宋体" w:eastAsia="宋体" w:cs="宋体"/>
              </w:rPr>
              <w:t>首先，崔广瑾老师强调平时积累的重要性，要有题目的积累，有素材的积累。平时的积累要关注教材，关注课堂，关注社会，关注中考。关注教材方面，要从教材正文中敏锐地察觉到核心考点，要重视教材的课后习题，要关注全册教材能体现学科价值、学科方法的内容；关注课堂方面，在教师的教上，要做到重点知识重点讲，在学生的学上，难点知识要重点突破，在习题讲评上，要注重给学生留下思考的空间；关注社会方面，要注重体现教育公平，对落后地区要公平，对发达地区也要公平，男女性别方面也要公平（比如足球等），关注社会能够激发原创灵感，从常见物质入手、从更新型的实验手段入手、从社会热点入手命制试题；关注中考方面，每年的中考试题就是一份成功的可以钻研、模仿、微调的好试题，换换说法，改改数据，拿去给学生就是一份不错的中考复习阶段的好试题。</w:t>
            </w:r>
          </w:p>
          <w:p>
            <w:pPr>
              <w:widowControl/>
              <w:ind w:firstLine="420" w:firstLineChars="200"/>
              <w:jc w:val="left"/>
              <w:rPr>
                <w:rFonts w:hint="eastAsia" w:ascii="宋体" w:hAnsi="宋体" w:eastAsia="宋体" w:cs="宋体"/>
              </w:rPr>
            </w:pPr>
            <w:r>
              <w:rPr>
                <w:rFonts w:hint="eastAsia" w:ascii="宋体" w:hAnsi="宋体" w:eastAsia="宋体" w:cs="宋体"/>
              </w:rPr>
              <w:t>其次，在酝酿准备阶段，一要明确测试目的、框定考试范围、了解学生学情；二要规划考点，做到基础知识、基本实验、基本技能、定量考点、控分点的把控到位；三要做好资料搜集工作，包括对文章、图片、数据的搜集。搜文章时，要根据预设结构寻找资料；搜图片时要注重高清精美；搜数据时，要确定搜到的数据科学可靠。</w:t>
            </w:r>
          </w:p>
          <w:p>
            <w:pPr>
              <w:widowControl/>
              <w:ind w:firstLine="420" w:firstLineChars="200"/>
              <w:jc w:val="left"/>
              <w:rPr>
                <w:rFonts w:hint="eastAsia" w:ascii="宋体" w:hAnsi="宋体" w:eastAsia="宋体" w:cs="宋体"/>
              </w:rPr>
            </w:pPr>
            <w:r>
              <w:rPr>
                <w:rFonts w:hint="eastAsia" w:ascii="宋体" w:hAnsi="宋体" w:eastAsia="宋体" w:cs="宋体"/>
              </w:rPr>
              <w:t>在试题命制时要注重规范（比如纸张大小、整体结构、字符、行间距、对齐方式、衔接等符合要求），要注重科学（素材来源要可靠，考点设置要有据，情景设置要真实），要注重美观（形式要美、内在也要美）。</w:t>
            </w:r>
          </w:p>
          <w:p>
            <w:pPr>
              <w:widowControl/>
              <w:ind w:firstLine="420" w:firstLineChars="200"/>
              <w:jc w:val="left"/>
              <w:rPr>
                <w:rFonts w:hint="eastAsia" w:ascii="宋体" w:hAnsi="宋体" w:eastAsia="宋体" w:cs="宋体"/>
              </w:rPr>
            </w:pPr>
            <w:r>
              <w:rPr>
                <w:rFonts w:hint="eastAsia" w:ascii="宋体" w:hAnsi="宋体" w:eastAsia="宋体" w:cs="宋体"/>
              </w:rPr>
              <w:t>最后，一份满意的试卷还要经过逐字逐句的精心打磨、跳出试卷本身来进行全面审视、找不同层次的老师做完题目后谨慎微调。</w:t>
            </w:r>
          </w:p>
          <w:p>
            <w:pPr>
              <w:widowControl/>
              <w:ind w:firstLine="420" w:firstLineChars="200"/>
              <w:jc w:val="left"/>
              <w:rPr>
                <w:rFonts w:hint="eastAsia" w:ascii="宋体" w:hAnsi="宋体" w:eastAsia="宋体" w:cs="宋体"/>
              </w:rPr>
            </w:pPr>
            <w:r>
              <w:rPr>
                <w:rFonts w:hint="eastAsia" w:ascii="宋体" w:hAnsi="宋体" w:eastAsia="宋体" w:cs="宋体"/>
                <w:lang w:eastAsia="zh-CN"/>
              </w:rPr>
              <w:drawing>
                <wp:anchor distT="0" distB="0" distL="114300" distR="114300" simplePos="0" relativeHeight="251658240" behindDoc="1" locked="0" layoutInCell="1" allowOverlap="1">
                  <wp:simplePos x="0" y="0"/>
                  <wp:positionH relativeFrom="column">
                    <wp:posOffset>1028065</wp:posOffset>
                  </wp:positionH>
                  <wp:positionV relativeFrom="paragraph">
                    <wp:posOffset>79375</wp:posOffset>
                  </wp:positionV>
                  <wp:extent cx="3319145" cy="2477135"/>
                  <wp:effectExtent l="0" t="0" r="0" b="18415"/>
                  <wp:wrapTight wrapText="bothSides">
                    <wp:wrapPolygon>
                      <wp:start x="0" y="0"/>
                      <wp:lineTo x="0" y="21428"/>
                      <wp:lineTo x="21447" y="21428"/>
                      <wp:lineTo x="21447" y="0"/>
                      <wp:lineTo x="0" y="0"/>
                    </wp:wrapPolygon>
                  </wp:wrapTight>
                  <wp:docPr id="2" name="图片 2" descr="202010161"/>
                  <wp:cNvGraphicFramePr/>
                  <a:graphic xmlns:a="http://schemas.openxmlformats.org/drawingml/2006/main">
                    <a:graphicData uri="http://schemas.openxmlformats.org/drawingml/2006/picture">
                      <pic:pic xmlns:pic="http://schemas.openxmlformats.org/drawingml/2006/picture">
                        <pic:nvPicPr>
                          <pic:cNvPr id="2" name="图片 2" descr="202010161"/>
                          <pic:cNvPicPr/>
                        </pic:nvPicPr>
                        <pic:blipFill>
                          <a:blip r:embed="rId5"/>
                          <a:stretch>
                            <a:fillRect/>
                          </a:stretch>
                        </pic:blipFill>
                        <pic:spPr>
                          <a:xfrm>
                            <a:off x="0" y="0"/>
                            <a:ext cx="3319145" cy="2477135"/>
                          </a:xfrm>
                          <a:prstGeom prst="rect">
                            <a:avLst/>
                          </a:prstGeom>
                        </pic:spPr>
                      </pic:pic>
                    </a:graphicData>
                  </a:graphic>
                </wp:anchor>
              </w:drawing>
            </w: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p>
          <w:p>
            <w:pPr>
              <w:widowControl/>
              <w:ind w:firstLine="420" w:firstLineChars="200"/>
              <w:jc w:val="left"/>
              <w:rPr>
                <w:rFonts w:hint="eastAsia" w:ascii="宋体" w:hAnsi="宋体" w:eastAsia="宋体" w:cs="宋体"/>
              </w:rPr>
            </w:pPr>
            <w:r>
              <w:rPr>
                <w:rFonts w:hint="eastAsia" w:ascii="宋体" w:hAnsi="宋体" w:eastAsia="宋体" w:cs="宋体"/>
              </w:rPr>
              <w:t>讲座结束后，培育站主持人周文荣校长进行了点评，他认为本次讲座既激发了教师对试题命制的重视，又收获了许多“崔氏”独门绝技，更拓宽了教师对于教学研究的视角。同时，他要求全体学员潜心研究，勇于实践，从做题走向赏题、析题，最后学会猜题、命题。</w:t>
            </w:r>
          </w:p>
          <w:p>
            <w:pPr>
              <w:jc w:val="center"/>
              <w:rPr>
                <w:rFonts w:hint="eastAsia" w:ascii="Calibri" w:hAnsi="Calibri" w:eastAsia="宋体" w:cs="Times New Roman"/>
                <w:kern w:val="0"/>
                <w:szCs w:val="24"/>
                <w:lang w:eastAsia="zh-CN"/>
              </w:rPr>
            </w:pPr>
            <w:r>
              <w:rPr>
                <w:rFonts w:hint="eastAsia" w:ascii="Calibri" w:hAnsi="Calibri" w:eastAsia="宋体" w:cs="Times New Roman"/>
                <w:kern w:val="0"/>
                <w:szCs w:val="24"/>
                <w:lang w:eastAsia="zh-CN"/>
              </w:rPr>
              <w:drawing>
                <wp:anchor distT="0" distB="0" distL="114300" distR="114300" simplePos="0" relativeHeight="251659264" behindDoc="0" locked="0" layoutInCell="1" allowOverlap="1">
                  <wp:simplePos x="0" y="0"/>
                  <wp:positionH relativeFrom="column">
                    <wp:posOffset>827405</wp:posOffset>
                  </wp:positionH>
                  <wp:positionV relativeFrom="paragraph">
                    <wp:posOffset>43815</wp:posOffset>
                  </wp:positionV>
                  <wp:extent cx="3319145" cy="2476500"/>
                  <wp:effectExtent l="0" t="0" r="14605" b="0"/>
                  <wp:wrapSquare wrapText="bothSides"/>
                  <wp:docPr id="3" name="图片 3" descr="202010162"/>
                  <wp:cNvGraphicFramePr/>
                  <a:graphic xmlns:a="http://schemas.openxmlformats.org/drawingml/2006/main">
                    <a:graphicData uri="http://schemas.openxmlformats.org/drawingml/2006/picture">
                      <pic:pic xmlns:pic="http://schemas.openxmlformats.org/drawingml/2006/picture">
                        <pic:nvPicPr>
                          <pic:cNvPr id="3" name="图片 3" descr="202010162"/>
                          <pic:cNvPicPr/>
                        </pic:nvPicPr>
                        <pic:blipFill>
                          <a:blip r:embed="rId6"/>
                          <a:stretch>
                            <a:fillRect/>
                          </a:stretch>
                        </pic:blipFill>
                        <pic:spPr>
                          <a:xfrm>
                            <a:off x="0" y="0"/>
                            <a:ext cx="3319145" cy="2476500"/>
                          </a:xfrm>
                          <a:prstGeom prst="rect">
                            <a:avLst/>
                          </a:prstGeom>
                        </pic:spPr>
                      </pic:pic>
                    </a:graphicData>
                  </a:graphic>
                </wp:anchor>
              </w:drawing>
            </w: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p>
            <w:pPr>
              <w:rPr>
                <w:rFonts w:ascii="Calibri" w:hAnsi="Calibri"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ascii="Calibri" w:hAnsi="Calibri" w:eastAsia="宋体" w:cs="Times New Roman"/>
                <w:kern w:val="0"/>
                <w:szCs w:val="24"/>
              </w:rPr>
            </w:pPr>
            <w:r>
              <w:rPr>
                <w:rFonts w:hint="eastAsia" w:ascii="Calibri" w:hAnsi="Calibri" w:eastAsia="宋体" w:cs="Times New Roman"/>
                <w:kern w:val="0"/>
                <w:szCs w:val="24"/>
              </w:rPr>
              <w:t>记录人：任艳秋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ascii="Calibri" w:hAnsi="Calibri" w:eastAsia="宋体" w:cs="Times New Roman"/>
                <w:kern w:val="0"/>
                <w:szCs w:val="24"/>
              </w:rPr>
            </w:pPr>
            <w:r>
              <w:rPr>
                <w:rFonts w:hint="eastAsia" w:ascii="Calibri" w:hAnsi="Calibri" w:eastAsia="宋体" w:cs="Times New Roman"/>
                <w:kern w:val="0"/>
                <w:szCs w:val="24"/>
              </w:rPr>
              <w:t>日期：2020年</w:t>
            </w:r>
            <w:r>
              <w:rPr>
                <w:rFonts w:hint="eastAsia" w:ascii="Calibri" w:hAnsi="Calibri" w:eastAsia="宋体" w:cs="Times New Roman"/>
                <w:kern w:val="0"/>
                <w:szCs w:val="24"/>
                <w:lang w:val="en-US" w:eastAsia="zh-CN"/>
              </w:rPr>
              <w:t>10</w:t>
            </w:r>
            <w:r>
              <w:rPr>
                <w:rFonts w:hint="eastAsia" w:ascii="Calibri" w:hAnsi="Calibri" w:eastAsia="宋体" w:cs="Times New Roman"/>
                <w:kern w:val="0"/>
                <w:szCs w:val="24"/>
              </w:rPr>
              <w:t>月</w:t>
            </w:r>
            <w:r>
              <w:rPr>
                <w:rFonts w:hint="eastAsia" w:ascii="Calibri" w:hAnsi="Calibri" w:eastAsia="宋体" w:cs="Times New Roman"/>
                <w:kern w:val="0"/>
                <w:szCs w:val="24"/>
                <w:lang w:val="en-US" w:eastAsia="zh-CN"/>
              </w:rPr>
              <w:t>16</w:t>
            </w:r>
            <w:r>
              <w:rPr>
                <w:rFonts w:hint="eastAsia" w:ascii="Calibri" w:hAnsi="Calibri" w:eastAsia="宋体" w:cs="Times New Roman"/>
                <w:kern w:val="0"/>
                <w:szCs w:val="24"/>
              </w:rPr>
              <w:t>日</w:t>
            </w:r>
          </w:p>
        </w:tc>
      </w:tr>
    </w:tbl>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bookmarkStart w:id="0" w:name="_GoBack"/>
      <w:bookmarkEnd w:id="0"/>
    </w:p>
    <w:p>
      <w:pPr>
        <w:rPr>
          <w:rFonts w:ascii="Calibri" w:hAnsi="Calibri" w:eastAsia="宋体" w:cs="Times New Roman"/>
          <w:szCs w:val="24"/>
        </w:rPr>
      </w:pPr>
    </w:p>
    <w:p>
      <w:pPr>
        <w:keepNext w:val="0"/>
        <w:keepLines w:val="0"/>
        <w:pageBreakBefore w:val="0"/>
        <w:kinsoku/>
        <w:wordWrap/>
        <w:overflowPunct/>
        <w:topLinePunct w:val="0"/>
        <w:autoSpaceDE/>
        <w:autoSpaceDN/>
        <w:bidi w:val="0"/>
        <w:adjustRightInd w:val="0"/>
        <w:snapToGrid w:val="0"/>
        <w:ind w:firstLine="560" w:firstLineChars="200"/>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024CAC"/>
    <w:rsid w:val="000A2354"/>
    <w:rsid w:val="000F3374"/>
    <w:rsid w:val="001114F6"/>
    <w:rsid w:val="001425DC"/>
    <w:rsid w:val="001E4E91"/>
    <w:rsid w:val="00214A95"/>
    <w:rsid w:val="002536EE"/>
    <w:rsid w:val="003016CD"/>
    <w:rsid w:val="0033638C"/>
    <w:rsid w:val="003448BE"/>
    <w:rsid w:val="00377934"/>
    <w:rsid w:val="003F2515"/>
    <w:rsid w:val="004027A3"/>
    <w:rsid w:val="00470AA7"/>
    <w:rsid w:val="004A346D"/>
    <w:rsid w:val="004B1A30"/>
    <w:rsid w:val="004B243A"/>
    <w:rsid w:val="00523BDA"/>
    <w:rsid w:val="005A6DA2"/>
    <w:rsid w:val="005B44BF"/>
    <w:rsid w:val="0065568C"/>
    <w:rsid w:val="006B0150"/>
    <w:rsid w:val="006B2394"/>
    <w:rsid w:val="006C0CCC"/>
    <w:rsid w:val="00703A1A"/>
    <w:rsid w:val="00755CB7"/>
    <w:rsid w:val="0076116C"/>
    <w:rsid w:val="007B4F10"/>
    <w:rsid w:val="0084698F"/>
    <w:rsid w:val="008708CD"/>
    <w:rsid w:val="008C2ABB"/>
    <w:rsid w:val="008E678B"/>
    <w:rsid w:val="00900CAF"/>
    <w:rsid w:val="0092404D"/>
    <w:rsid w:val="00952FA2"/>
    <w:rsid w:val="0097656B"/>
    <w:rsid w:val="00977499"/>
    <w:rsid w:val="009A6122"/>
    <w:rsid w:val="009C12B2"/>
    <w:rsid w:val="009D2C92"/>
    <w:rsid w:val="00A86B63"/>
    <w:rsid w:val="00AF1332"/>
    <w:rsid w:val="00B06186"/>
    <w:rsid w:val="00B33371"/>
    <w:rsid w:val="00C81D45"/>
    <w:rsid w:val="00C9324D"/>
    <w:rsid w:val="00CA21D6"/>
    <w:rsid w:val="00CC5138"/>
    <w:rsid w:val="00D05BE7"/>
    <w:rsid w:val="00D860A5"/>
    <w:rsid w:val="00E04816"/>
    <w:rsid w:val="00E32157"/>
    <w:rsid w:val="00E52FCA"/>
    <w:rsid w:val="00E77325"/>
    <w:rsid w:val="00EA2FDA"/>
    <w:rsid w:val="00F01203"/>
    <w:rsid w:val="00F37AEB"/>
    <w:rsid w:val="00F4762B"/>
    <w:rsid w:val="00F62717"/>
    <w:rsid w:val="00F6472F"/>
    <w:rsid w:val="00F83374"/>
    <w:rsid w:val="00FF45F3"/>
    <w:rsid w:val="0F9D693C"/>
    <w:rsid w:val="2B3B751C"/>
    <w:rsid w:val="4439093B"/>
    <w:rsid w:val="45352760"/>
    <w:rsid w:val="48AB2C3E"/>
    <w:rsid w:val="4EE80DDE"/>
    <w:rsid w:val="5DC302B2"/>
    <w:rsid w:val="68E940B9"/>
    <w:rsid w:val="78380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520</Characters>
  <Lines>4</Lines>
  <Paragraphs>1</Paragraphs>
  <TotalTime>2</TotalTime>
  <ScaleCrop>false</ScaleCrop>
  <LinksUpToDate>false</LinksUpToDate>
  <CharactersWithSpaces>610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2020-10-07T05:46:00Z</dcterms:created>
  <dc:creator>treasurewu</dc:creator>
  <cp:lastModifiedBy>文小佳</cp:lastModifiedBy>
  <dcterms:modified xsi:type="dcterms:W3CDTF">2020-10-30T12:30:42Z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