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18"/>
                <w:szCs w:val="18"/>
              </w:rPr>
              <w:t>阅读如何选文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语文教材的使用限制了老师的教学，也限制了学生的阅读。 群文阅读的出现，赋予了我们“编者”的身份，让我们拥有了“选择”的自由和责任，我们可以在一定的范围内，以自己对语文的认识与理解，组合起一定数量的群文，实践自己心目中理想的语文课堂。这新兴的教学方式无疑克服了传统教学方式的诸多弊端，显示出巨大的优点。在这种教学模式中，学生学的内容丰富，知识面广，容易发展比较阅读、综合信息等语文能力，而且费时不多。这正是我们传统语文教学目标所缺少的。然而，群文阅读教学的所有这些目标的实现，均有赖于阅读议题的选择和阅读内容的优良。议题的选择决定了选文的组合。只有确定了阅读的议题，才能根据议题选择相关的文章进行组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为避免群文阅读的群龙无首、杂乱无章，群文阅读的选文要有明确的主题，主题能体现教师明确的教学意图。教师可以从作者、体裁、文章内容、人文内涵、表达方式等多角度确定主题，围绕主题精心选择文章。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1、以“表达方式”为线索确定主题进行选文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以不同的描写方法为主题，如人教版六年级下期语文园地“有特色的人物外貌描写”一组，写作方法“文章的线索”一组、“设置悬念”一组。以不同的结尾方法为主题，如“结尾出人意料的小小说”、 “各个版本的《乌鸦喝水》”。以不同的结构为主题，如“反复结构的童话故事”、“文中反复出现的语句”等。让学生在阅读中触摸各种表达方式，模仿并达到灵活运用，则写作的难题也可迎刃而解。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2、以“体裁”为线索确定主题进行选文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如蒋军晶的群文阅读课《创世神话》，将蒙古神话《诸神创世》、冰岛神话《巨人伊密尔》等7篇神话故事放在一起，结合教材中学过的中国神话《盘古开天地》进行教学，让孩子们在疑惑、好奇、不解、轻松而又充满挑战的氛围里，发现了神话的许多“秘密”，发现了一些神话的“母题”。还可以将民间神话、童话、诗歌、小说等进行群文阅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3、以“观点”为线索确定主题进行选文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例如，把一组报道大个儿草莓的新闻放大在一起，你就会发现这几则新闻观点不同甚至意见相左：有的说大个儿草莓可以吃，草莓个儿大的原因一是品种好，二是科学种植；有的说大个儿草莓不可以吃，因为大个儿草莓是用膨大剂催的，对健康不利。我们不由得会问：“大个儿的草莓究竟能不能吃？”我们这样实行群文阅读后，在很多信息中辨别信息的真假，做出自己的判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4、以“文章内容”为线索确定主题进行选文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 以“文章内容”为线索确定主题可以有很多种方法。如《故事中的狐狸》一课，将《蝉与狐狸》、《狐狸偷鱼》、《会做贸易的狐狸》、《狐狸“疤脸”》四篇与狐狸有关的文章放在一起，让学生学会从不同的角度看同一事物。这是以文章中的人物为主题的。其它还可以时间为主题，如以地点为主题；以事物为主题；以事件为主题等进行群文阅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5、以“人文主题”为线索确定主题进行选文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420" w:firstLineChars="20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“人文主题”的范围广泛，又可以细分为不同的主题。以阅读为主题的“我爱阅读”以文学名著为主题的“名著之旅”；以诚信教育为主题，如“以诚待人”；以环境教育为主题，如“人与动物”；以爱的教育为主题的，如“母爱”、“父爱”、“人间真情”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6、以“作者”为线索确定主题进行选文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  人教版小学语文教材从四年级到六年级共选择了5 篇老舍的散文：《猫》、《母鸡》、《草原》、《北京的春节》、《养花》，在此学习的基础上，我们可以把《济南的冬天》、《大明湖之春》、《趵突泉的欣赏》这一组文章放在一起，这一组也都是作家老舍的文章，三篇文章所描写的都是济南的景色，且描写角度各有不同。可以让学生对老舍的文风有更深刻的体验。我们以作者为线索确定主题时，尽量选择语文教材中已经出现过的作者，在教材学习的基础上对作家作品进行补充，能够使学生对该名作家有更多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的阅读，“１＋Ｘ”具体指什么？ “１”指向课内，是教材中具有引子功能的课文，即 “引子课文”。 “ｘ”指向课外，是与 “引子课文”相关联的作品，即 “类文”（单篇）或 “超文本读物”（整本书），“x”可以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从作者、体裁、文章内容、人文内涵、表达方式等多角度确定主题，围绕主题精心选择文章。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体育1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涂鸦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头骨">
    <w:panose1 w:val="00000600000000000000"/>
    <w:charset w:val="00"/>
    <w:family w:val="auto"/>
    <w:pitch w:val="default"/>
    <w:sig w:usb0="00000000" w:usb1="00000000" w:usb2="00000000" w:usb3="00000000" w:csb0="00000000" w:csb1="00000000"/>
  </w:font>
  <w:font w:name="天气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体育2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2020-10-12T13:30:59Z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