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202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997"/>
        <w:gridCol w:w="709"/>
        <w:gridCol w:w="2263"/>
        <w:gridCol w:w="4394"/>
        <w:gridCol w:w="992"/>
        <w:gridCol w:w="851"/>
        <w:gridCol w:w="2835"/>
        <w:gridCol w:w="3118"/>
        <w:gridCol w:w="26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时       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地  点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工 作 内 容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9月28日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周一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下午1:30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飞龙中学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课题组活动：龙虎塘中学孙亚燕《等腰三角形的轴对称性1》；飞龙中学包枫桦《圆1》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课题组核心成员（见课题组群通知）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9月29日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周二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下午2:00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江苏省中小学教研室教学新时空网址：</w:t>
            </w:r>
          </w:p>
          <w:p>
            <w:pPr>
              <w:widowControl/>
              <w:spacing w:before="100" w:beforeAutospacing="1" w:after="100" w:afterAutospacing="1"/>
              <w:ind w:firstLine="120" w:firstLineChars="50"/>
              <w:jc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http://www.jssjys.com/Html/Menu/146-2/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专题教研：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单元主题情境下的阅读活动设计及实践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8A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Unit</w:t>
            </w:r>
            <w:r>
              <w:rPr>
                <w:rFonts w:ascii="宋体" w:hAnsi="宋体"/>
                <w:sz w:val="24"/>
                <w:szCs w:val="24"/>
              </w:rPr>
              <w:t xml:space="preserve"> 4 </w:t>
            </w:r>
            <w:r>
              <w:rPr>
                <w:rFonts w:hint="eastAsia" w:ascii="宋体" w:hAnsi="宋体"/>
                <w:sz w:val="24"/>
                <w:szCs w:val="24"/>
              </w:rPr>
              <w:t>Do</w:t>
            </w:r>
            <w:r>
              <w:rPr>
                <w:rFonts w:ascii="宋体" w:hAnsi="宋体"/>
                <w:sz w:val="24"/>
                <w:szCs w:val="24"/>
              </w:rPr>
              <w:t xml:space="preserve"> it yourself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(执教：钱芳 武进区雪堰中学</w:t>
            </w:r>
            <w:r>
              <w:rPr>
                <w:rFonts w:ascii="宋体" w:hAnsi="宋体"/>
                <w:sz w:val="24"/>
                <w:szCs w:val="24"/>
              </w:rPr>
              <w:t>)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讲座专家：沈君、戴界蕾、高勤奋、刘芸</w:t>
            </w:r>
          </w:p>
          <w:p>
            <w:pPr>
              <w:jc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点评教师：钱海燕 陈鑫 赵立品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刘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市级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各初中校教师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drawing>
                <wp:inline distT="0" distB="0" distL="114300" distR="114300">
                  <wp:extent cx="1110615" cy="1118870"/>
                  <wp:effectExtent l="0" t="0" r="13335" b="508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615" cy="1118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用微信扫二维码登录收看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上午8:15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滨江中学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新北区初中英语教学丁佳燕优秀教师培育室第七次活动： 1. 施静执教初一报刊阅读教学 2.丁佳燕执教初二黑布林整本书阅读教学 3.正高级教师特级教师孙建顺专家讲座《论文的提炼和美化》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培育室全体成员，编外人员，2人，薛菊萍孟河工作室10人，双语学校李亚男校长，飞龙中学指定4人，圩塘2人，魏村2人。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</w:rPr>
              <w:t>9月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</w:rPr>
              <w:t>日   周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上午8:40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地理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常州市</w:t>
            </w:r>
          </w:p>
          <w:p>
            <w:pPr>
              <w:jc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丽华中学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省十三五规划课题“初中地理实践力培养策略”系列活动（1</w:t>
            </w: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  <w:p>
            <w:pPr>
              <w:ind w:firstLine="480" w:firstLineChars="20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1.研究课：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《地球的公转》</w:t>
            </w:r>
          </w:p>
          <w:p>
            <w:pPr>
              <w:ind w:firstLine="480" w:firstLineChars="20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（常州市丽华中学  李晓明 ）</w:t>
            </w:r>
          </w:p>
          <w:p>
            <w:pPr>
              <w:ind w:firstLine="480" w:firstLineChars="20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2.主题研讨：地理实践力培养的条件</w:t>
            </w:r>
          </w:p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（市教科院  朱志刚）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朱志刚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市级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全体初中地理教师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顾云中出车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上午8:00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道法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薛家中学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初中道法九年级区课堂转型研讨活动暨周小芬名教师成长营12次活动（上课：陈超宇  姚琴）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芬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各校九年级道德法治教师、成长营全体成员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吴明霞与行政办联系出车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2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所有外派教研活动，请通过ＱＱ上传，提供全体参与成员在该次活动现场的照片（背景选择要能反映有本次活动的主题等信息的图片）。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特殊情况下，教研组、备课组可协调外派活动人员或驾车人，如需学校派车请提前与行政办何亚玉老师联系。</w:t>
            </w:r>
          </w:p>
        </w:tc>
      </w:tr>
    </w:tbl>
    <w:p>
      <w:pPr>
        <w:adjustRightInd w:val="0"/>
        <w:snapToGrid w:val="0"/>
        <w:ind w:firstLine="4779" w:firstLineChars="1700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20</w:t>
      </w:r>
      <w:r>
        <w:rPr>
          <w:rFonts w:hint="eastAsia"/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学年度第一学期新北区新桥初级中学第</w:t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rFonts w:hint="eastAsia"/>
          <w:b/>
          <w:sz w:val="28"/>
          <w:szCs w:val="28"/>
        </w:rPr>
        <w:t>周</w:t>
      </w:r>
      <w:r>
        <w:rPr>
          <w:rFonts w:hint="eastAsia"/>
          <w:b/>
          <w:color w:val="FF0000"/>
          <w:sz w:val="32"/>
          <w:szCs w:val="32"/>
        </w:rPr>
        <w:t>外出</w:t>
      </w:r>
      <w:r>
        <w:rPr>
          <w:rFonts w:hint="eastAsia"/>
          <w:b/>
          <w:sz w:val="28"/>
          <w:szCs w:val="28"/>
        </w:rPr>
        <w:t>教研活动安排</w:t>
      </w:r>
    </w:p>
    <w:p>
      <w:pPr>
        <w:adjustRightInd w:val="0"/>
        <w:snapToGrid w:val="0"/>
        <w:ind w:firstLine="3092" w:firstLineChars="110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</w:p>
    <w:p>
      <w:pPr>
        <w:adjustRightInd w:val="0"/>
        <w:snapToGrid w:val="0"/>
        <w:ind w:firstLine="3092" w:firstLineChars="1100"/>
        <w:jc w:val="center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jc w:val="center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jc w:val="center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jc w:val="center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jc w:val="center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jc w:val="center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jc w:val="center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jc w:val="center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jc w:val="center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jc w:val="center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jc w:val="center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jc w:val="center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jc w:val="center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jc w:val="center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jc w:val="center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jc w:val="center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jc w:val="center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jc w:val="center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jc w:val="center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jc w:val="center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jc w:val="center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jc w:val="center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jc w:val="center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jc w:val="center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jc w:val="center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jc w:val="center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jc w:val="center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jc w:val="center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281" w:firstLineChars="100"/>
        <w:jc w:val="center"/>
        <w:rPr>
          <w:rFonts w:hint="eastAsia"/>
          <w:b/>
          <w:sz w:val="28"/>
          <w:szCs w:val="28"/>
          <w:lang w:val="en-US" w:eastAsia="zh-CN"/>
        </w:rPr>
      </w:pPr>
    </w:p>
    <w:p>
      <w:pPr>
        <w:adjustRightInd w:val="0"/>
        <w:snapToGrid w:val="0"/>
        <w:ind w:firstLine="281" w:firstLineChars="100"/>
        <w:jc w:val="center"/>
        <w:rPr>
          <w:rFonts w:hint="eastAsia"/>
          <w:b/>
          <w:sz w:val="28"/>
          <w:szCs w:val="28"/>
          <w:lang w:val="en-US" w:eastAsia="zh-CN"/>
        </w:rPr>
      </w:pPr>
    </w:p>
    <w:p>
      <w:pPr>
        <w:adjustRightInd w:val="0"/>
        <w:snapToGrid w:val="0"/>
        <w:ind w:firstLine="281" w:firstLineChars="100"/>
        <w:jc w:val="center"/>
        <w:rPr>
          <w:rFonts w:hint="eastAsia"/>
          <w:b/>
          <w:sz w:val="28"/>
          <w:szCs w:val="28"/>
          <w:lang w:val="en-US" w:eastAsia="zh-CN"/>
        </w:rPr>
      </w:pPr>
    </w:p>
    <w:p>
      <w:pPr>
        <w:adjustRightInd w:val="0"/>
        <w:snapToGrid w:val="0"/>
        <w:ind w:firstLine="281" w:firstLineChars="100"/>
        <w:jc w:val="center"/>
        <w:rPr>
          <w:rFonts w:hint="eastAsia"/>
          <w:b/>
          <w:sz w:val="28"/>
          <w:szCs w:val="28"/>
          <w:lang w:val="en-US" w:eastAsia="zh-CN"/>
        </w:rPr>
      </w:pPr>
    </w:p>
    <w:p>
      <w:pPr>
        <w:adjustRightInd w:val="0"/>
        <w:snapToGrid w:val="0"/>
        <w:ind w:firstLine="281" w:firstLineChars="100"/>
        <w:jc w:val="center"/>
        <w:rPr>
          <w:rFonts w:hint="eastAsia"/>
          <w:b/>
          <w:sz w:val="28"/>
          <w:szCs w:val="28"/>
          <w:lang w:val="en-US" w:eastAsia="zh-CN"/>
        </w:rPr>
      </w:pPr>
    </w:p>
    <w:p>
      <w:pPr>
        <w:adjustRightInd w:val="0"/>
        <w:snapToGrid w:val="0"/>
        <w:ind w:firstLine="281" w:firstLineChars="100"/>
        <w:jc w:val="center"/>
        <w:rPr>
          <w:rFonts w:hint="eastAsia"/>
          <w:b/>
          <w:sz w:val="28"/>
          <w:szCs w:val="28"/>
          <w:lang w:val="en-US" w:eastAsia="zh-CN"/>
        </w:rPr>
      </w:pPr>
    </w:p>
    <w:p>
      <w:pPr>
        <w:adjustRightInd w:val="0"/>
        <w:snapToGrid w:val="0"/>
        <w:ind w:firstLine="281" w:firstLineChars="100"/>
        <w:jc w:val="center"/>
        <w:rPr>
          <w:rFonts w:hint="eastAsia"/>
          <w:b/>
          <w:sz w:val="28"/>
          <w:szCs w:val="28"/>
          <w:lang w:val="en-US" w:eastAsia="zh-CN"/>
        </w:rPr>
      </w:pPr>
    </w:p>
    <w:p>
      <w:pPr>
        <w:adjustRightInd w:val="0"/>
        <w:snapToGrid w:val="0"/>
        <w:ind w:firstLine="281" w:firstLineChars="100"/>
        <w:jc w:val="center"/>
        <w:rPr>
          <w:rFonts w:hint="eastAsia"/>
          <w:b/>
          <w:sz w:val="28"/>
          <w:szCs w:val="28"/>
          <w:lang w:val="en-US" w:eastAsia="zh-CN"/>
        </w:rPr>
      </w:pPr>
    </w:p>
    <w:p>
      <w:pPr>
        <w:adjustRightInd w:val="0"/>
        <w:snapToGrid w:val="0"/>
        <w:ind w:firstLine="281" w:firstLineChars="10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0</w:t>
      </w:r>
      <w:r>
        <w:rPr>
          <w:rFonts w:hint="eastAsia"/>
          <w:b/>
          <w:sz w:val="28"/>
          <w:szCs w:val="28"/>
          <w:lang w:val="en-US" w:eastAsia="zh-CN"/>
        </w:rPr>
        <w:t>20</w:t>
      </w:r>
      <w:r>
        <w:rPr>
          <w:rFonts w:hint="eastAsia"/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学年度第</w:t>
      </w:r>
      <w:r>
        <w:rPr>
          <w:rFonts w:hint="eastAsia"/>
          <w:b/>
          <w:sz w:val="28"/>
          <w:szCs w:val="28"/>
          <w:lang w:val="en-US" w:eastAsia="zh-CN"/>
        </w:rPr>
        <w:t>一</w:t>
      </w:r>
      <w:r>
        <w:rPr>
          <w:rFonts w:hint="eastAsia"/>
          <w:b/>
          <w:sz w:val="28"/>
          <w:szCs w:val="28"/>
        </w:rPr>
        <w:t>学期新北区新桥初级中学第周</w:t>
      </w:r>
      <w:r>
        <w:rPr>
          <w:rFonts w:hint="eastAsia"/>
          <w:b/>
          <w:color w:val="FF0000"/>
          <w:sz w:val="32"/>
          <w:szCs w:val="32"/>
        </w:rPr>
        <w:t>接待</w:t>
      </w:r>
      <w:r>
        <w:rPr>
          <w:rFonts w:hint="eastAsia"/>
          <w:b/>
          <w:sz w:val="28"/>
          <w:szCs w:val="28"/>
        </w:rPr>
        <w:t>教研活动安排</w:t>
      </w:r>
    </w:p>
    <w:tbl>
      <w:tblPr>
        <w:tblStyle w:val="2"/>
        <w:tblW w:w="2026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225"/>
        <w:gridCol w:w="709"/>
        <w:gridCol w:w="2835"/>
        <w:gridCol w:w="4394"/>
        <w:gridCol w:w="2410"/>
        <w:gridCol w:w="1417"/>
        <w:gridCol w:w="2268"/>
        <w:gridCol w:w="2410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时   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工 作 内 容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参与并接待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拍照报道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技术支撑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ourier New" w:hAnsi="Courier New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Courier New" w:hAnsi="Courier New" w:eastAsia="宋体" w:cs="Courier New"/>
                <w:kern w:val="0"/>
                <w:szCs w:val="21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ourier New" w:hAnsi="Courier New" w:eastAsia="宋体" w:cs="Courier New"/>
                <w:kern w:val="0"/>
                <w:szCs w:val="21"/>
                <w:lang w:eastAsia="zh-CN"/>
              </w:rPr>
            </w:pPr>
            <w:r>
              <w:rPr>
                <w:rFonts w:ascii="Courier New" w:hAnsi="Courier New" w:eastAsia="宋体" w:cs="Courier New"/>
                <w:kern w:val="0"/>
                <w:szCs w:val="21"/>
              </w:rPr>
              <w:t>行政办公室：何亚玉</w:t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t>教师发展处：张艳</w:t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t>总务处后勤：魏金</w:t>
            </w:r>
            <w:r>
              <w:rPr>
                <w:rFonts w:hint="eastAsia" w:ascii="Courier New" w:hAnsi="Courier New" w:eastAsia="宋体" w:cs="Courier New"/>
                <w:kern w:val="0"/>
                <w:szCs w:val="21"/>
                <w:lang w:val="en-US" w:eastAsia="zh-CN"/>
              </w:rPr>
              <w:t>城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ourier New" w:hAnsi="Courier New" w:eastAsia="宋体" w:cs="Courier New"/>
                <w:kern w:val="0"/>
                <w:szCs w:val="21"/>
                <w:lang w:eastAsia="zh-CN"/>
              </w:rPr>
            </w:pPr>
            <w:r>
              <w:rPr>
                <w:rFonts w:ascii="Courier New" w:hAnsi="Courier New" w:eastAsia="宋体" w:cs="Courier New"/>
                <w:kern w:val="0"/>
                <w:szCs w:val="21"/>
              </w:rPr>
              <w:t>信息技术组：顾琴娣（负责）、</w:t>
            </w:r>
            <w:r>
              <w:rPr>
                <w:rFonts w:hint="eastAsia" w:ascii="Courier New" w:hAnsi="Courier New" w:eastAsia="宋体" w:cs="Courier New"/>
                <w:kern w:val="0"/>
                <w:szCs w:val="21"/>
              </w:rPr>
              <w:t>吕峰、陈舣琳、</w:t>
            </w:r>
            <w:r>
              <w:rPr>
                <w:rFonts w:hint="eastAsia" w:ascii="Courier New" w:hAnsi="Courier New" w:eastAsia="宋体" w:cs="Courier New"/>
                <w:kern w:val="0"/>
                <w:szCs w:val="21"/>
                <w:lang w:val="en-US" w:eastAsia="zh-CN"/>
              </w:rPr>
              <w:t>郭夏男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/>
                <w:bCs/>
                <w:kern w:val="0"/>
                <w:szCs w:val="21"/>
                <w:lang w:val="en-US"/>
              </w:rPr>
            </w:pP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Courier New" w:hAnsi="Courier New" w:eastAsia="宋体" w:cs="Courier New"/>
                <w:kern w:val="0"/>
                <w:szCs w:val="21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ourier New" w:hAnsi="Courier New" w:eastAsia="宋体" w:cs="Courier New"/>
                <w:kern w:val="0"/>
                <w:szCs w:val="21"/>
                <w:lang w:eastAsia="zh-CN"/>
              </w:rPr>
            </w:pPr>
            <w:r>
              <w:rPr>
                <w:rFonts w:ascii="Courier New" w:hAnsi="Courier New" w:eastAsia="宋体" w:cs="Courier New"/>
                <w:kern w:val="0"/>
                <w:szCs w:val="21"/>
              </w:rPr>
              <w:t>行政办公室：何亚玉</w:t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t>教师发展处：张艳</w:t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t>总务处后勤：</w:t>
            </w:r>
            <w:r>
              <w:rPr>
                <w:rFonts w:hint="eastAsia" w:ascii="Courier New" w:hAnsi="Courier New" w:eastAsia="宋体" w:cs="Courier New"/>
                <w:kern w:val="0"/>
                <w:szCs w:val="21"/>
                <w:lang w:val="en-US" w:eastAsia="zh-CN"/>
              </w:rPr>
              <w:t>魏金城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</w:p>
        </w:tc>
      </w:tr>
    </w:tbl>
    <w:p/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685A"/>
    <w:rsid w:val="00F82CF1"/>
    <w:rsid w:val="00FB6BFA"/>
    <w:rsid w:val="24185422"/>
    <w:rsid w:val="407D6C9E"/>
    <w:rsid w:val="76A9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108</Words>
  <Characters>620</Characters>
  <Lines>5</Lines>
  <Paragraphs>1</Paragraphs>
  <TotalTime>1</TotalTime>
  <ScaleCrop>false</ScaleCrop>
  <LinksUpToDate>false</LinksUpToDate>
  <CharactersWithSpaces>727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2020-09-28T02:41:18Z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