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2020年新北区幼儿园课程资源建设成果第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  <w:t>一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类获奖单位</w:t>
      </w:r>
    </w:p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第二轮汇报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  <w:t>交流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通知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宋体" w:hAnsi="宋体" w:cs="宋体"/>
          <w:color w:val="313131"/>
          <w:kern w:val="0"/>
          <w:sz w:val="24"/>
        </w:rPr>
        <w:t>各</w:t>
      </w: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相关</w:t>
      </w:r>
      <w:r>
        <w:rPr>
          <w:rFonts w:hint="eastAsia" w:ascii="宋体" w:hAnsi="宋体" w:cs="宋体"/>
          <w:color w:val="313131"/>
          <w:kern w:val="0"/>
          <w:sz w:val="24"/>
        </w:rPr>
        <w:t>幼儿园: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本</w:t>
      </w:r>
      <w:r>
        <w:rPr>
          <w:rFonts w:hint="eastAsia" w:ascii="宋体" w:hAnsi="宋体" w:cs="宋体"/>
          <w:color w:val="313131"/>
          <w:kern w:val="0"/>
          <w:sz w:val="24"/>
        </w:rPr>
        <w:t>学期</w:t>
      </w: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初</w:t>
      </w:r>
      <w:r>
        <w:rPr>
          <w:rFonts w:hint="eastAsia" w:ascii="宋体" w:hAnsi="宋体" w:cs="宋体"/>
          <w:color w:val="313131"/>
          <w:kern w:val="0"/>
          <w:sz w:val="24"/>
        </w:rPr>
        <w:t>，区教师发展中心动员和组织全区幼儿园开展了关于课程资源建设的</w:t>
      </w: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持续</w:t>
      </w:r>
      <w:r>
        <w:rPr>
          <w:rFonts w:hint="eastAsia" w:ascii="宋体" w:hAnsi="宋体" w:cs="宋体"/>
          <w:color w:val="313131"/>
          <w:kern w:val="0"/>
          <w:sz w:val="24"/>
        </w:rPr>
        <w:t>研究与行动,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紧紧</w:t>
      </w:r>
      <w:r>
        <w:rPr>
          <w:rFonts w:hint="eastAsia" w:ascii="宋体" w:hAnsi="宋体" w:cs="宋体"/>
          <w:color w:val="000000"/>
          <w:kern w:val="0"/>
          <w:sz w:val="24"/>
        </w:rPr>
        <w:t>围绕课程资源的梳理、开发和利用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等进行深度探索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313131"/>
          <w:kern w:val="0"/>
          <w:sz w:val="24"/>
        </w:rPr>
        <w:t>全区各园</w:t>
      </w: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如火如荼的展开了</w:t>
      </w:r>
      <w:r>
        <w:rPr>
          <w:rFonts w:hint="eastAsia" w:ascii="宋体" w:hAnsi="宋体" w:cs="宋体"/>
          <w:color w:val="313131"/>
          <w:kern w:val="0"/>
          <w:sz w:val="24"/>
        </w:rPr>
        <w:t>园本研究，涌现了一批优秀的课改行动案例</w:t>
      </w:r>
      <w:r>
        <w:rPr>
          <w:rFonts w:hint="eastAsia" w:ascii="宋体" w:hAnsi="宋体" w:cs="宋体"/>
          <w:color w:val="313131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诸多幼儿园在想方设法拓展游戏和生活空间，充分挖掘和利用各自园所的地域特点，创设支持性游戏环境，构建课程资源地图，最大化的在开发和利用各类课程资源，不断推进园本课程的建设质量，为幼儿经验的获得创造良好条件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基于初评的基础上，为更好的促进全区幼儿园对课程资源建设重要性的认识，分享先行园的经验、提升全区幼儿园管理者和广大教师基于儿童立场的微课程建设能力，不断消除有资源看不见或者看而不用的现象，</w:t>
      </w:r>
      <w:r>
        <w:rPr>
          <w:rFonts w:hint="eastAsia" w:ascii="宋体" w:hAnsi="宋体" w:cs="宋体"/>
          <w:color w:val="000000"/>
          <w:kern w:val="0"/>
          <w:sz w:val="24"/>
        </w:rPr>
        <w:t>拟推荐薛家镇中心幼儿园吴叶清、陈海艳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等老师的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12个案例进行第二轮展评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具体通知如下：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color w:val="313131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第二轮评审的具体要求如下: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1.评选时间为2020年9月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日下午1:00—4:00，新北区</w:t>
      </w:r>
      <w:r>
        <w:rPr>
          <w:rFonts w:hint="eastAsia" w:ascii="宋体" w:hAnsi="宋体" w:cs="宋体"/>
          <w:kern w:val="0"/>
          <w:sz w:val="24"/>
          <w:lang w:eastAsia="zh-CN"/>
        </w:rPr>
        <w:t>春江幼儿园（西园区）二</w:t>
      </w:r>
      <w:r>
        <w:rPr>
          <w:rFonts w:hint="eastAsia" w:ascii="宋体" w:hAnsi="宋体" w:cs="宋体"/>
          <w:kern w:val="0"/>
          <w:sz w:val="24"/>
        </w:rPr>
        <w:t>楼多功能厅；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2.第二轮评选采取现场汇报的方式，每个</w:t>
      </w:r>
      <w:r>
        <w:rPr>
          <w:rFonts w:hint="eastAsia" w:ascii="宋体" w:hAnsi="宋体" w:cs="宋体"/>
          <w:kern w:val="0"/>
          <w:sz w:val="24"/>
          <w:lang w:eastAsia="zh-CN"/>
        </w:rPr>
        <w:t>案例</w:t>
      </w:r>
      <w:r>
        <w:rPr>
          <w:rFonts w:hint="eastAsia" w:ascii="宋体" w:hAnsi="宋体" w:cs="宋体"/>
          <w:kern w:val="0"/>
          <w:sz w:val="24"/>
        </w:rPr>
        <w:t>8分钟，请严格控制；</w:t>
      </w:r>
      <w:r>
        <w:rPr>
          <w:rFonts w:hint="eastAsia" w:ascii="宋体" w:hAnsi="宋体" w:cs="宋体"/>
          <w:kern w:val="0"/>
          <w:sz w:val="24"/>
          <w:lang w:eastAsia="zh-CN"/>
        </w:rPr>
        <w:t>（提前</w:t>
      </w:r>
      <w:r>
        <w:rPr>
          <w:rFonts w:hint="eastAsia" w:ascii="宋体" w:hAnsi="宋体" w:cs="宋体"/>
          <w:kern w:val="0"/>
          <w:sz w:val="24"/>
          <w:lang w:val="en-US" w:eastAsia="zh-CN"/>
        </w:rPr>
        <w:t>10分钟在会场拷好课件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3.评审要点：故事鲜活、路径清晰、经验凸现，能够用课程</w:t>
      </w:r>
      <w:r>
        <w:rPr>
          <w:rFonts w:hint="eastAsia" w:ascii="宋体" w:hAnsi="宋体" w:cs="宋体"/>
          <w:kern w:val="0"/>
          <w:sz w:val="24"/>
          <w:lang w:eastAsia="zh-CN"/>
        </w:rPr>
        <w:t>推进</w:t>
      </w:r>
      <w:r>
        <w:rPr>
          <w:rFonts w:hint="eastAsia" w:ascii="宋体" w:hAnsi="宋体" w:cs="宋体"/>
          <w:kern w:val="0"/>
          <w:sz w:val="24"/>
        </w:rPr>
        <w:t>的思维去展现</w:t>
      </w:r>
      <w:r>
        <w:rPr>
          <w:rFonts w:hint="eastAsia" w:ascii="宋体" w:hAnsi="宋体" w:cs="宋体"/>
          <w:kern w:val="0"/>
          <w:sz w:val="24"/>
          <w:lang w:eastAsia="zh-CN"/>
        </w:rPr>
        <w:t>幼儿学习的过程以及教师专业支持</w:t>
      </w:r>
      <w:r>
        <w:rPr>
          <w:rFonts w:hint="eastAsia" w:ascii="宋体" w:hAnsi="宋体" w:cs="宋体"/>
          <w:kern w:val="0"/>
          <w:sz w:val="24"/>
        </w:rPr>
        <w:t>的过程；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4.待第二轮评审结束后，将公布</w:t>
      </w:r>
      <w:r>
        <w:rPr>
          <w:rFonts w:hint="eastAsia" w:ascii="宋体" w:hAnsi="宋体" w:cs="宋体"/>
          <w:kern w:val="0"/>
          <w:sz w:val="24"/>
          <w:lang w:eastAsia="zh-CN"/>
        </w:rPr>
        <w:t>新北区</w:t>
      </w:r>
      <w:r>
        <w:rPr>
          <w:rFonts w:hint="eastAsia" w:ascii="宋体" w:hAnsi="宋体" w:cs="宋体"/>
          <w:kern w:val="0"/>
          <w:sz w:val="24"/>
        </w:rPr>
        <w:t>第二届幼儿园资源建设</w:t>
      </w:r>
      <w:r>
        <w:rPr>
          <w:rFonts w:hint="eastAsia" w:ascii="宋体" w:hAnsi="宋体" w:cs="宋体"/>
          <w:kern w:val="0"/>
          <w:sz w:val="24"/>
          <w:lang w:eastAsia="zh-CN"/>
        </w:rPr>
        <w:t>成果</w:t>
      </w:r>
      <w:r>
        <w:rPr>
          <w:rFonts w:hint="eastAsia" w:ascii="宋体" w:hAnsi="宋体" w:cs="宋体"/>
          <w:kern w:val="0"/>
          <w:sz w:val="24"/>
        </w:rPr>
        <w:t>评审的具体奖项。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5.参与成员：</w:t>
      </w:r>
      <w:r>
        <w:rPr>
          <w:rFonts w:hint="eastAsia" w:ascii="宋体" w:hAnsi="宋体" w:cs="宋体"/>
          <w:kern w:val="0"/>
          <w:sz w:val="24"/>
          <w:lang w:eastAsia="zh-CN"/>
        </w:rPr>
        <w:t>获奖展评</w:t>
      </w:r>
      <w:r>
        <w:rPr>
          <w:rFonts w:hint="eastAsia" w:ascii="宋体" w:hAnsi="宋体" w:cs="宋体"/>
          <w:kern w:val="0"/>
          <w:sz w:val="24"/>
        </w:rPr>
        <w:t>老师、</w:t>
      </w:r>
      <w:r>
        <w:rPr>
          <w:rFonts w:hint="eastAsia" w:ascii="宋体" w:hAnsi="宋体" w:cs="宋体"/>
          <w:kern w:val="0"/>
          <w:sz w:val="24"/>
          <w:lang w:eastAsia="zh-CN"/>
        </w:rPr>
        <w:t>各园业务园长、区</w:t>
      </w:r>
      <w:r>
        <w:rPr>
          <w:rFonts w:hint="eastAsia" w:ascii="宋体" w:hAnsi="宋体" w:cs="宋体"/>
          <w:kern w:val="0"/>
          <w:sz w:val="24"/>
        </w:rPr>
        <w:t>课程</w:t>
      </w:r>
      <w:r>
        <w:rPr>
          <w:rFonts w:hint="eastAsia" w:ascii="宋体" w:hAnsi="宋体" w:cs="宋体"/>
          <w:kern w:val="0"/>
          <w:sz w:val="24"/>
          <w:lang w:eastAsia="zh-CN"/>
        </w:rPr>
        <w:t>叙事</w:t>
      </w:r>
      <w:r>
        <w:rPr>
          <w:rFonts w:hint="eastAsia" w:ascii="宋体" w:hAnsi="宋体" w:cs="宋体"/>
          <w:kern w:val="0"/>
          <w:sz w:val="24"/>
        </w:rPr>
        <w:t>组全体成员、每个园所教研组长或骨干老师1名</w:t>
      </w:r>
      <w:r>
        <w:rPr>
          <w:rFonts w:hint="eastAsia" w:ascii="宋体" w:hAnsi="宋体" w:cs="宋体"/>
          <w:kern w:val="0"/>
          <w:sz w:val="24"/>
          <w:lang w:eastAsia="zh-CN"/>
        </w:rPr>
        <w:t>。疫情防控期间，请严格按照要求做好相关准备。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                   </w:t>
      </w:r>
    </w:p>
    <w:p>
      <w:pPr>
        <w:widowControl/>
        <w:adjustRightInd w:val="0"/>
        <w:snapToGrid w:val="0"/>
        <w:spacing w:line="360" w:lineRule="auto"/>
        <w:ind w:firstLine="5040" w:firstLineChars="2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新北区教师发展中心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313131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</w:rPr>
        <w:t>                    2020年9月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Cs w:val="21"/>
        </w:rPr>
      </w:pPr>
    </w:p>
    <w:bookmarkEnd w:id="0"/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</w:rPr>
        <w:t>附件1：</w:t>
      </w:r>
    </w:p>
    <w:p>
      <w:pPr>
        <w:widowControl/>
        <w:shd w:val="clear" w:color="auto" w:fill="FFFFFF"/>
        <w:spacing w:line="435" w:lineRule="atLeast"/>
        <w:jc w:val="center"/>
        <w:rPr>
          <w:rFonts w:ascii="宋体" w:hAnsi="宋体" w:cs="宋体"/>
          <w:b/>
          <w:color w:val="313131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13131"/>
          <w:kern w:val="0"/>
          <w:sz w:val="28"/>
          <w:szCs w:val="28"/>
        </w:rPr>
        <w:t>新北区幼儿园课程资源建设进入第</w:t>
      </w:r>
      <w:r>
        <w:rPr>
          <w:rFonts w:hint="eastAsia" w:ascii="宋体" w:hAnsi="宋体" w:cs="宋体"/>
          <w:b/>
          <w:color w:val="313131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color w:val="313131"/>
          <w:kern w:val="0"/>
          <w:sz w:val="28"/>
          <w:szCs w:val="28"/>
        </w:rPr>
        <w:t>类获奖单位第二轮</w:t>
      </w:r>
      <w:r>
        <w:rPr>
          <w:rFonts w:hint="eastAsia" w:ascii="宋体" w:hAnsi="宋体" w:cs="宋体"/>
          <w:b/>
          <w:color w:val="313131"/>
          <w:kern w:val="0"/>
          <w:sz w:val="28"/>
          <w:szCs w:val="28"/>
          <w:lang w:eastAsia="zh-CN"/>
        </w:rPr>
        <w:t>展评</w:t>
      </w:r>
      <w:r>
        <w:rPr>
          <w:rFonts w:hint="eastAsia" w:ascii="宋体" w:hAnsi="宋体" w:cs="宋体"/>
          <w:b/>
          <w:color w:val="313131"/>
          <w:kern w:val="0"/>
          <w:sz w:val="28"/>
          <w:szCs w:val="28"/>
        </w:rPr>
        <w:t>信息表</w:t>
      </w:r>
    </w:p>
    <w:tbl>
      <w:tblPr>
        <w:tblStyle w:val="6"/>
        <w:tblpPr w:leftFromText="180" w:rightFromText="180" w:vertAnchor="page" w:horzAnchor="margin" w:tblpY="2642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734"/>
        <w:gridCol w:w="3703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第一类获奖单位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资源案例名称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薛家镇中心幼儿园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防疫背景下“一米线”的生发与运用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吴叶清、陈海艳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龙虎塘街道中心幼儿园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不“疫”样的毕业季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陈梅、蒋晶丹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银河幼儿园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蚯蚓来了——立足儿童经验的自然资源利用策略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葛怀静、翟淇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奔牛实验幼儿园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我们的麦子朋友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赵兰、王静、蒋苏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三井中心幼儿园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清洁车的故事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谢梅玲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三井街道华山幼儿园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疫</w:t>
            </w:r>
            <w:r>
              <w:rPr>
                <w:rFonts w:hint="eastAsia"/>
                <w:b w:val="0"/>
                <w:bCs w:val="0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起戴口罩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朱婕、盛美云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新桥镇中心幼儿园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地摊故事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姚雪栋、张文婷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春江幼儿园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课程在弹性中生成——幼儿园虫资源的开发利用实践研究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王敏威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三井街道藻江花园幼儿园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红小梦</w:t>
            </w:r>
            <w:r>
              <w:rPr>
                <w:rFonts w:hint="eastAsia"/>
                <w:b w:val="0"/>
                <w:bCs w:val="0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之旅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梁中艮、童洁琦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汤庄桥幼儿园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指向生活的社区体验课程——</w:t>
            </w:r>
            <w:r>
              <w:rPr>
                <w:rFonts w:hint="eastAsia"/>
                <w:b w:val="0"/>
                <w:bCs w:val="0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门户</w:t>
            </w:r>
            <w:r>
              <w:rPr>
                <w:rFonts w:hint="eastAsia"/>
                <w:b w:val="0"/>
                <w:bCs w:val="0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之见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顾柳、巢艳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新华幼儿园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探秘合欢，“源”来如此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陈洁、卞玉霞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</w:t>
            </w:r>
          </w:p>
        </w:tc>
        <w:tc>
          <w:tcPr>
            <w:tcW w:w="27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百丈中心幼儿园</w:t>
            </w:r>
          </w:p>
        </w:tc>
        <w:tc>
          <w:tcPr>
            <w:tcW w:w="3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一颗“稚”齿的故事</w:t>
            </w:r>
          </w:p>
        </w:tc>
        <w:tc>
          <w:tcPr>
            <w:tcW w:w="19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蔡春燕、周海燕</w:t>
            </w:r>
          </w:p>
        </w:tc>
      </w:tr>
    </w:tbl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</w:rPr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11"/>
    <w:rsid w:val="00005966"/>
    <w:rsid w:val="000070E1"/>
    <w:rsid w:val="00012681"/>
    <w:rsid w:val="00015B8C"/>
    <w:rsid w:val="0001692D"/>
    <w:rsid w:val="00031787"/>
    <w:rsid w:val="000343E9"/>
    <w:rsid w:val="0003759F"/>
    <w:rsid w:val="000407A8"/>
    <w:rsid w:val="00044D77"/>
    <w:rsid w:val="00046F3E"/>
    <w:rsid w:val="00053384"/>
    <w:rsid w:val="00053817"/>
    <w:rsid w:val="0005468B"/>
    <w:rsid w:val="00057524"/>
    <w:rsid w:val="00057F48"/>
    <w:rsid w:val="00066183"/>
    <w:rsid w:val="00067427"/>
    <w:rsid w:val="000766BF"/>
    <w:rsid w:val="000766DD"/>
    <w:rsid w:val="000858B7"/>
    <w:rsid w:val="0009166E"/>
    <w:rsid w:val="000922F4"/>
    <w:rsid w:val="00095F8E"/>
    <w:rsid w:val="00095FF7"/>
    <w:rsid w:val="000A42E4"/>
    <w:rsid w:val="000A4574"/>
    <w:rsid w:val="000C1511"/>
    <w:rsid w:val="000C4146"/>
    <w:rsid w:val="000E0E63"/>
    <w:rsid w:val="000E5723"/>
    <w:rsid w:val="000E58A6"/>
    <w:rsid w:val="000E5B3B"/>
    <w:rsid w:val="00100FC5"/>
    <w:rsid w:val="001037D8"/>
    <w:rsid w:val="00105D21"/>
    <w:rsid w:val="001133D7"/>
    <w:rsid w:val="001159DC"/>
    <w:rsid w:val="00127B20"/>
    <w:rsid w:val="00130392"/>
    <w:rsid w:val="00131A05"/>
    <w:rsid w:val="00135EBB"/>
    <w:rsid w:val="00136496"/>
    <w:rsid w:val="00136BB7"/>
    <w:rsid w:val="0014142E"/>
    <w:rsid w:val="00146C6F"/>
    <w:rsid w:val="00153E05"/>
    <w:rsid w:val="00162342"/>
    <w:rsid w:val="00165C20"/>
    <w:rsid w:val="001666B4"/>
    <w:rsid w:val="00184A9D"/>
    <w:rsid w:val="001858F5"/>
    <w:rsid w:val="00192987"/>
    <w:rsid w:val="0019306F"/>
    <w:rsid w:val="00193D93"/>
    <w:rsid w:val="00194739"/>
    <w:rsid w:val="0019719B"/>
    <w:rsid w:val="001B0811"/>
    <w:rsid w:val="001B58E0"/>
    <w:rsid w:val="001B713D"/>
    <w:rsid w:val="001C1BDC"/>
    <w:rsid w:val="001C253E"/>
    <w:rsid w:val="001C6A58"/>
    <w:rsid w:val="001D3909"/>
    <w:rsid w:val="001D6A49"/>
    <w:rsid w:val="001E0CD8"/>
    <w:rsid w:val="001E1967"/>
    <w:rsid w:val="001E48CB"/>
    <w:rsid w:val="001F0217"/>
    <w:rsid w:val="001F411B"/>
    <w:rsid w:val="00201964"/>
    <w:rsid w:val="00201A1A"/>
    <w:rsid w:val="00203325"/>
    <w:rsid w:val="00204172"/>
    <w:rsid w:val="002077CC"/>
    <w:rsid w:val="00215BD4"/>
    <w:rsid w:val="00215DC6"/>
    <w:rsid w:val="00217B0F"/>
    <w:rsid w:val="002264EE"/>
    <w:rsid w:val="00226FFA"/>
    <w:rsid w:val="00236EC1"/>
    <w:rsid w:val="002419AE"/>
    <w:rsid w:val="0024504B"/>
    <w:rsid w:val="00250BB4"/>
    <w:rsid w:val="00252D58"/>
    <w:rsid w:val="002668AE"/>
    <w:rsid w:val="00283F1C"/>
    <w:rsid w:val="002904D2"/>
    <w:rsid w:val="00294302"/>
    <w:rsid w:val="00294EBC"/>
    <w:rsid w:val="00297AA3"/>
    <w:rsid w:val="002A0594"/>
    <w:rsid w:val="002A1ADF"/>
    <w:rsid w:val="002A3708"/>
    <w:rsid w:val="002A6884"/>
    <w:rsid w:val="002A6D73"/>
    <w:rsid w:val="002B275B"/>
    <w:rsid w:val="002C1000"/>
    <w:rsid w:val="002D0762"/>
    <w:rsid w:val="002D3E8F"/>
    <w:rsid w:val="002D6483"/>
    <w:rsid w:val="002D7865"/>
    <w:rsid w:val="002E0630"/>
    <w:rsid w:val="002E2B7C"/>
    <w:rsid w:val="002E6060"/>
    <w:rsid w:val="002F092A"/>
    <w:rsid w:val="002F16E3"/>
    <w:rsid w:val="002F4768"/>
    <w:rsid w:val="00304066"/>
    <w:rsid w:val="003140E5"/>
    <w:rsid w:val="003150DB"/>
    <w:rsid w:val="0033339C"/>
    <w:rsid w:val="0033439C"/>
    <w:rsid w:val="00344A26"/>
    <w:rsid w:val="003578E6"/>
    <w:rsid w:val="0036388A"/>
    <w:rsid w:val="003656B7"/>
    <w:rsid w:val="00373C1A"/>
    <w:rsid w:val="00375C34"/>
    <w:rsid w:val="00376B0C"/>
    <w:rsid w:val="00387055"/>
    <w:rsid w:val="00390AD3"/>
    <w:rsid w:val="003A1598"/>
    <w:rsid w:val="003A1870"/>
    <w:rsid w:val="003A57E0"/>
    <w:rsid w:val="003C3EB2"/>
    <w:rsid w:val="003C623C"/>
    <w:rsid w:val="003D36E0"/>
    <w:rsid w:val="003D5AB7"/>
    <w:rsid w:val="003D61AF"/>
    <w:rsid w:val="003E0AA0"/>
    <w:rsid w:val="003E165D"/>
    <w:rsid w:val="003E35B4"/>
    <w:rsid w:val="003E40AF"/>
    <w:rsid w:val="003F6BDB"/>
    <w:rsid w:val="003F7183"/>
    <w:rsid w:val="0040596A"/>
    <w:rsid w:val="00407E88"/>
    <w:rsid w:val="00411C56"/>
    <w:rsid w:val="00412A24"/>
    <w:rsid w:val="00414CF2"/>
    <w:rsid w:val="00432C11"/>
    <w:rsid w:val="00442C95"/>
    <w:rsid w:val="00443CC7"/>
    <w:rsid w:val="00446668"/>
    <w:rsid w:val="00451604"/>
    <w:rsid w:val="00451693"/>
    <w:rsid w:val="00454620"/>
    <w:rsid w:val="00454A7C"/>
    <w:rsid w:val="00466857"/>
    <w:rsid w:val="00473063"/>
    <w:rsid w:val="00477AD9"/>
    <w:rsid w:val="0049186B"/>
    <w:rsid w:val="004A1E11"/>
    <w:rsid w:val="004B21FF"/>
    <w:rsid w:val="004B5317"/>
    <w:rsid w:val="004B6B43"/>
    <w:rsid w:val="004C04CF"/>
    <w:rsid w:val="004C723A"/>
    <w:rsid w:val="004D41CF"/>
    <w:rsid w:val="004D7607"/>
    <w:rsid w:val="004E74EC"/>
    <w:rsid w:val="004F6CA9"/>
    <w:rsid w:val="00501AF3"/>
    <w:rsid w:val="005060F8"/>
    <w:rsid w:val="00510EDA"/>
    <w:rsid w:val="00513E04"/>
    <w:rsid w:val="005164AE"/>
    <w:rsid w:val="005201AE"/>
    <w:rsid w:val="00523DA8"/>
    <w:rsid w:val="00525482"/>
    <w:rsid w:val="00533C12"/>
    <w:rsid w:val="00546679"/>
    <w:rsid w:val="00552461"/>
    <w:rsid w:val="0055287E"/>
    <w:rsid w:val="00554411"/>
    <w:rsid w:val="00563B41"/>
    <w:rsid w:val="00564B4A"/>
    <w:rsid w:val="00574AC1"/>
    <w:rsid w:val="00593E25"/>
    <w:rsid w:val="005A216F"/>
    <w:rsid w:val="005A571C"/>
    <w:rsid w:val="005B7024"/>
    <w:rsid w:val="005C0337"/>
    <w:rsid w:val="005C1068"/>
    <w:rsid w:val="005C3AFC"/>
    <w:rsid w:val="005C4721"/>
    <w:rsid w:val="005D1691"/>
    <w:rsid w:val="005D1F01"/>
    <w:rsid w:val="005D5240"/>
    <w:rsid w:val="005E115C"/>
    <w:rsid w:val="005E1911"/>
    <w:rsid w:val="005E278D"/>
    <w:rsid w:val="005E5018"/>
    <w:rsid w:val="005F05A6"/>
    <w:rsid w:val="005F1909"/>
    <w:rsid w:val="005F3F0A"/>
    <w:rsid w:val="0060665A"/>
    <w:rsid w:val="006070A4"/>
    <w:rsid w:val="00611C2B"/>
    <w:rsid w:val="0061483F"/>
    <w:rsid w:val="0062112B"/>
    <w:rsid w:val="006242AA"/>
    <w:rsid w:val="006406A2"/>
    <w:rsid w:val="00642714"/>
    <w:rsid w:val="00644ABB"/>
    <w:rsid w:val="006461EF"/>
    <w:rsid w:val="00647D60"/>
    <w:rsid w:val="00655A2D"/>
    <w:rsid w:val="00655FDC"/>
    <w:rsid w:val="006579B1"/>
    <w:rsid w:val="00657CC6"/>
    <w:rsid w:val="00663F29"/>
    <w:rsid w:val="0066536D"/>
    <w:rsid w:val="00667F13"/>
    <w:rsid w:val="00670392"/>
    <w:rsid w:val="00675604"/>
    <w:rsid w:val="0068518A"/>
    <w:rsid w:val="006941C4"/>
    <w:rsid w:val="00694C6B"/>
    <w:rsid w:val="00695582"/>
    <w:rsid w:val="00695EAB"/>
    <w:rsid w:val="006A2125"/>
    <w:rsid w:val="006A6E0A"/>
    <w:rsid w:val="006A7532"/>
    <w:rsid w:val="006B43C6"/>
    <w:rsid w:val="006B7DE2"/>
    <w:rsid w:val="006C37BB"/>
    <w:rsid w:val="006C61D5"/>
    <w:rsid w:val="006F105A"/>
    <w:rsid w:val="006F14AF"/>
    <w:rsid w:val="00701547"/>
    <w:rsid w:val="0070276F"/>
    <w:rsid w:val="00704847"/>
    <w:rsid w:val="00706F14"/>
    <w:rsid w:val="007072CC"/>
    <w:rsid w:val="007104B0"/>
    <w:rsid w:val="007126A3"/>
    <w:rsid w:val="007141F0"/>
    <w:rsid w:val="00716D3F"/>
    <w:rsid w:val="00717E3D"/>
    <w:rsid w:val="00733F5C"/>
    <w:rsid w:val="0073741E"/>
    <w:rsid w:val="007415D1"/>
    <w:rsid w:val="00750DB5"/>
    <w:rsid w:val="0075559F"/>
    <w:rsid w:val="00756BE4"/>
    <w:rsid w:val="00764F5C"/>
    <w:rsid w:val="0076685E"/>
    <w:rsid w:val="0077179F"/>
    <w:rsid w:val="00773A49"/>
    <w:rsid w:val="00774AAE"/>
    <w:rsid w:val="00776B20"/>
    <w:rsid w:val="0078079D"/>
    <w:rsid w:val="00784E3F"/>
    <w:rsid w:val="00786600"/>
    <w:rsid w:val="00786C21"/>
    <w:rsid w:val="007956EA"/>
    <w:rsid w:val="007A06DD"/>
    <w:rsid w:val="007A0CB3"/>
    <w:rsid w:val="007A5C1E"/>
    <w:rsid w:val="007A6451"/>
    <w:rsid w:val="007A73AC"/>
    <w:rsid w:val="007B3486"/>
    <w:rsid w:val="007B36B8"/>
    <w:rsid w:val="007C194B"/>
    <w:rsid w:val="007C5F05"/>
    <w:rsid w:val="007D23FB"/>
    <w:rsid w:val="007D622E"/>
    <w:rsid w:val="007E0B28"/>
    <w:rsid w:val="007E168E"/>
    <w:rsid w:val="007F1877"/>
    <w:rsid w:val="00800994"/>
    <w:rsid w:val="008101FB"/>
    <w:rsid w:val="00811BDF"/>
    <w:rsid w:val="00812D25"/>
    <w:rsid w:val="00816EFF"/>
    <w:rsid w:val="0082424E"/>
    <w:rsid w:val="00824F17"/>
    <w:rsid w:val="008253FD"/>
    <w:rsid w:val="00835165"/>
    <w:rsid w:val="0083556E"/>
    <w:rsid w:val="00836FC2"/>
    <w:rsid w:val="00844DBE"/>
    <w:rsid w:val="008452EE"/>
    <w:rsid w:val="00846DB5"/>
    <w:rsid w:val="0084745C"/>
    <w:rsid w:val="00847499"/>
    <w:rsid w:val="00852740"/>
    <w:rsid w:val="00855CFB"/>
    <w:rsid w:val="00862521"/>
    <w:rsid w:val="008709D3"/>
    <w:rsid w:val="0087423C"/>
    <w:rsid w:val="008767D0"/>
    <w:rsid w:val="00876EE3"/>
    <w:rsid w:val="008904FF"/>
    <w:rsid w:val="00891022"/>
    <w:rsid w:val="00892F31"/>
    <w:rsid w:val="00894523"/>
    <w:rsid w:val="00897D0B"/>
    <w:rsid w:val="008A6DE3"/>
    <w:rsid w:val="008B192C"/>
    <w:rsid w:val="008B3560"/>
    <w:rsid w:val="008B4F4E"/>
    <w:rsid w:val="008B5542"/>
    <w:rsid w:val="008C1C66"/>
    <w:rsid w:val="008C6B26"/>
    <w:rsid w:val="008D246A"/>
    <w:rsid w:val="008D2601"/>
    <w:rsid w:val="008D3687"/>
    <w:rsid w:val="008E21F5"/>
    <w:rsid w:val="008E532F"/>
    <w:rsid w:val="008E78F7"/>
    <w:rsid w:val="008F3CB3"/>
    <w:rsid w:val="008F5F53"/>
    <w:rsid w:val="0090183A"/>
    <w:rsid w:val="00910A56"/>
    <w:rsid w:val="00916860"/>
    <w:rsid w:val="00927095"/>
    <w:rsid w:val="0093001D"/>
    <w:rsid w:val="009362F2"/>
    <w:rsid w:val="00937E35"/>
    <w:rsid w:val="009413EA"/>
    <w:rsid w:val="0094252C"/>
    <w:rsid w:val="009504C5"/>
    <w:rsid w:val="00952130"/>
    <w:rsid w:val="009677A9"/>
    <w:rsid w:val="00967B6D"/>
    <w:rsid w:val="00971F10"/>
    <w:rsid w:val="00971F3B"/>
    <w:rsid w:val="00992782"/>
    <w:rsid w:val="00992868"/>
    <w:rsid w:val="00994569"/>
    <w:rsid w:val="00997175"/>
    <w:rsid w:val="009A0B24"/>
    <w:rsid w:val="009A2D1A"/>
    <w:rsid w:val="009A4798"/>
    <w:rsid w:val="009A662F"/>
    <w:rsid w:val="009A6878"/>
    <w:rsid w:val="009B128D"/>
    <w:rsid w:val="009B456C"/>
    <w:rsid w:val="009C4517"/>
    <w:rsid w:val="009C70AC"/>
    <w:rsid w:val="009D041D"/>
    <w:rsid w:val="009D6627"/>
    <w:rsid w:val="009D689C"/>
    <w:rsid w:val="009E0018"/>
    <w:rsid w:val="009E0994"/>
    <w:rsid w:val="009F0011"/>
    <w:rsid w:val="009F2CFD"/>
    <w:rsid w:val="009F64EB"/>
    <w:rsid w:val="009F65D7"/>
    <w:rsid w:val="00A0294F"/>
    <w:rsid w:val="00A0435F"/>
    <w:rsid w:val="00A05516"/>
    <w:rsid w:val="00A079B3"/>
    <w:rsid w:val="00A10DFB"/>
    <w:rsid w:val="00A122B2"/>
    <w:rsid w:val="00A1735C"/>
    <w:rsid w:val="00A207EF"/>
    <w:rsid w:val="00A22ADE"/>
    <w:rsid w:val="00A24ED0"/>
    <w:rsid w:val="00A27402"/>
    <w:rsid w:val="00A3078D"/>
    <w:rsid w:val="00A307DA"/>
    <w:rsid w:val="00A51B3A"/>
    <w:rsid w:val="00A522C1"/>
    <w:rsid w:val="00A52750"/>
    <w:rsid w:val="00A52BE9"/>
    <w:rsid w:val="00A53F79"/>
    <w:rsid w:val="00A62459"/>
    <w:rsid w:val="00A65CFC"/>
    <w:rsid w:val="00A86043"/>
    <w:rsid w:val="00A87A84"/>
    <w:rsid w:val="00A908E9"/>
    <w:rsid w:val="00A9389B"/>
    <w:rsid w:val="00A952CD"/>
    <w:rsid w:val="00AA0967"/>
    <w:rsid w:val="00AA164A"/>
    <w:rsid w:val="00AA490B"/>
    <w:rsid w:val="00AA4F47"/>
    <w:rsid w:val="00AA52BD"/>
    <w:rsid w:val="00AA7032"/>
    <w:rsid w:val="00AA7B87"/>
    <w:rsid w:val="00AA7FF2"/>
    <w:rsid w:val="00AB00E5"/>
    <w:rsid w:val="00AB0BE9"/>
    <w:rsid w:val="00AB1285"/>
    <w:rsid w:val="00AB42F1"/>
    <w:rsid w:val="00AB5718"/>
    <w:rsid w:val="00AC4DB1"/>
    <w:rsid w:val="00AD14A0"/>
    <w:rsid w:val="00AF2F36"/>
    <w:rsid w:val="00AF7509"/>
    <w:rsid w:val="00B0235B"/>
    <w:rsid w:val="00B03C01"/>
    <w:rsid w:val="00B10964"/>
    <w:rsid w:val="00B20684"/>
    <w:rsid w:val="00B26743"/>
    <w:rsid w:val="00B269AD"/>
    <w:rsid w:val="00B31A55"/>
    <w:rsid w:val="00B343F4"/>
    <w:rsid w:val="00B37121"/>
    <w:rsid w:val="00B40515"/>
    <w:rsid w:val="00B40A28"/>
    <w:rsid w:val="00B4290B"/>
    <w:rsid w:val="00B4336C"/>
    <w:rsid w:val="00B5045B"/>
    <w:rsid w:val="00B50DEA"/>
    <w:rsid w:val="00B51542"/>
    <w:rsid w:val="00B52EA0"/>
    <w:rsid w:val="00B5505A"/>
    <w:rsid w:val="00B555DE"/>
    <w:rsid w:val="00B64CFC"/>
    <w:rsid w:val="00B64FC3"/>
    <w:rsid w:val="00B67427"/>
    <w:rsid w:val="00B800BC"/>
    <w:rsid w:val="00B823AE"/>
    <w:rsid w:val="00B830B1"/>
    <w:rsid w:val="00B839AB"/>
    <w:rsid w:val="00B932CE"/>
    <w:rsid w:val="00B96E5F"/>
    <w:rsid w:val="00BB5A65"/>
    <w:rsid w:val="00BE169D"/>
    <w:rsid w:val="00BE2036"/>
    <w:rsid w:val="00BF75B0"/>
    <w:rsid w:val="00C02793"/>
    <w:rsid w:val="00C039CB"/>
    <w:rsid w:val="00C05804"/>
    <w:rsid w:val="00C06103"/>
    <w:rsid w:val="00C20BB3"/>
    <w:rsid w:val="00C349BA"/>
    <w:rsid w:val="00C36C3E"/>
    <w:rsid w:val="00C42043"/>
    <w:rsid w:val="00C4330F"/>
    <w:rsid w:val="00C52BD0"/>
    <w:rsid w:val="00C52CB5"/>
    <w:rsid w:val="00C62D07"/>
    <w:rsid w:val="00C67033"/>
    <w:rsid w:val="00C709AE"/>
    <w:rsid w:val="00C7601F"/>
    <w:rsid w:val="00C76A35"/>
    <w:rsid w:val="00C831C7"/>
    <w:rsid w:val="00C84CAB"/>
    <w:rsid w:val="00CA1B77"/>
    <w:rsid w:val="00CB00AB"/>
    <w:rsid w:val="00CB42F7"/>
    <w:rsid w:val="00CC1362"/>
    <w:rsid w:val="00CC4075"/>
    <w:rsid w:val="00CE5727"/>
    <w:rsid w:val="00CE5784"/>
    <w:rsid w:val="00CE6BCA"/>
    <w:rsid w:val="00CF1191"/>
    <w:rsid w:val="00CF6291"/>
    <w:rsid w:val="00D04F36"/>
    <w:rsid w:val="00D06D69"/>
    <w:rsid w:val="00D073CA"/>
    <w:rsid w:val="00D11A80"/>
    <w:rsid w:val="00D11CBA"/>
    <w:rsid w:val="00D17141"/>
    <w:rsid w:val="00D24206"/>
    <w:rsid w:val="00D401FA"/>
    <w:rsid w:val="00D40205"/>
    <w:rsid w:val="00D402D5"/>
    <w:rsid w:val="00D410C7"/>
    <w:rsid w:val="00D44557"/>
    <w:rsid w:val="00D44AA6"/>
    <w:rsid w:val="00D4528D"/>
    <w:rsid w:val="00D52E0D"/>
    <w:rsid w:val="00D70539"/>
    <w:rsid w:val="00D72245"/>
    <w:rsid w:val="00D75022"/>
    <w:rsid w:val="00D77AF2"/>
    <w:rsid w:val="00D84527"/>
    <w:rsid w:val="00D85023"/>
    <w:rsid w:val="00D93132"/>
    <w:rsid w:val="00D9339A"/>
    <w:rsid w:val="00DA04DF"/>
    <w:rsid w:val="00DB7E07"/>
    <w:rsid w:val="00DD1597"/>
    <w:rsid w:val="00DE08E4"/>
    <w:rsid w:val="00DE1B6A"/>
    <w:rsid w:val="00DE2D95"/>
    <w:rsid w:val="00DF0643"/>
    <w:rsid w:val="00DF0DFC"/>
    <w:rsid w:val="00DF1EF3"/>
    <w:rsid w:val="00DF23E2"/>
    <w:rsid w:val="00DF2E34"/>
    <w:rsid w:val="00E068EA"/>
    <w:rsid w:val="00E134C3"/>
    <w:rsid w:val="00E14452"/>
    <w:rsid w:val="00E167E3"/>
    <w:rsid w:val="00E21915"/>
    <w:rsid w:val="00E2778E"/>
    <w:rsid w:val="00E360D7"/>
    <w:rsid w:val="00E504C9"/>
    <w:rsid w:val="00E5689B"/>
    <w:rsid w:val="00E61C27"/>
    <w:rsid w:val="00E634E2"/>
    <w:rsid w:val="00E64C6D"/>
    <w:rsid w:val="00E711C6"/>
    <w:rsid w:val="00E72F41"/>
    <w:rsid w:val="00E7792B"/>
    <w:rsid w:val="00E84888"/>
    <w:rsid w:val="00E85B75"/>
    <w:rsid w:val="00E91724"/>
    <w:rsid w:val="00E94A14"/>
    <w:rsid w:val="00E961FB"/>
    <w:rsid w:val="00EA4951"/>
    <w:rsid w:val="00EA5C7C"/>
    <w:rsid w:val="00ED179A"/>
    <w:rsid w:val="00EE1E10"/>
    <w:rsid w:val="00EF108C"/>
    <w:rsid w:val="00EF3D9F"/>
    <w:rsid w:val="00F008DB"/>
    <w:rsid w:val="00F07721"/>
    <w:rsid w:val="00F16B54"/>
    <w:rsid w:val="00F24192"/>
    <w:rsid w:val="00F304DB"/>
    <w:rsid w:val="00F31965"/>
    <w:rsid w:val="00F31A54"/>
    <w:rsid w:val="00F32D18"/>
    <w:rsid w:val="00F34B46"/>
    <w:rsid w:val="00F41954"/>
    <w:rsid w:val="00F4263A"/>
    <w:rsid w:val="00F50F96"/>
    <w:rsid w:val="00F5638D"/>
    <w:rsid w:val="00F71EA5"/>
    <w:rsid w:val="00F7544B"/>
    <w:rsid w:val="00F979A0"/>
    <w:rsid w:val="00FB1326"/>
    <w:rsid w:val="00FB1E69"/>
    <w:rsid w:val="00FB3511"/>
    <w:rsid w:val="00FB7189"/>
    <w:rsid w:val="00FC13EF"/>
    <w:rsid w:val="00FD45C5"/>
    <w:rsid w:val="00FD67AF"/>
    <w:rsid w:val="00FF4A97"/>
    <w:rsid w:val="00FF505D"/>
    <w:rsid w:val="00FF7235"/>
    <w:rsid w:val="00FF772F"/>
    <w:rsid w:val="16651B22"/>
    <w:rsid w:val="6C333D97"/>
    <w:rsid w:val="6F5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239</Words>
  <Characters>1364</Characters>
  <Lines>11</Lines>
  <Paragraphs>3</Paragraphs>
  <TotalTime>4</TotalTime>
  <ScaleCrop>false</ScaleCrop>
  <LinksUpToDate>false</LinksUpToDate>
  <CharactersWithSpaces>1600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2020-09-08T09:49:00Z</dcterms:created>
  <dc:creator>lenovo</dc:creator>
  <cp:lastModifiedBy>Administrator</cp:lastModifiedBy>
  <dcterms:modified xsi:type="dcterms:W3CDTF">2020-09-27T07:28:15Z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