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eastAsia="zh-CN"/>
        </w:rPr>
        <w:t>常州市焦溪</w:t>
      </w:r>
      <w:r>
        <w:rPr>
          <w:rFonts w:hint="eastAsia"/>
          <w:b/>
          <w:sz w:val="36"/>
          <w:szCs w:val="36"/>
        </w:rPr>
        <w:t>初</w:t>
      </w:r>
      <w:r>
        <w:rPr>
          <w:rFonts w:hint="eastAsia"/>
          <w:b/>
          <w:sz w:val="36"/>
          <w:szCs w:val="36"/>
          <w:lang w:eastAsia="zh-CN"/>
        </w:rPr>
        <w:t>级</w:t>
      </w:r>
      <w:r>
        <w:rPr>
          <w:rFonts w:hint="eastAsia"/>
          <w:b/>
          <w:sz w:val="36"/>
          <w:szCs w:val="36"/>
        </w:rPr>
        <w:t>中</w:t>
      </w:r>
      <w:r>
        <w:rPr>
          <w:rFonts w:hint="eastAsia"/>
          <w:b/>
          <w:sz w:val="36"/>
          <w:szCs w:val="36"/>
          <w:lang w:eastAsia="zh-CN"/>
        </w:rPr>
        <w:t>学八年级</w:t>
      </w:r>
      <w:r>
        <w:rPr>
          <w:rFonts w:hint="eastAsia"/>
          <w:b/>
          <w:sz w:val="36"/>
          <w:szCs w:val="36"/>
        </w:rPr>
        <w:t>历史</w:t>
      </w:r>
      <w:r>
        <w:rPr>
          <w:rFonts w:hint="eastAsia"/>
          <w:b/>
          <w:sz w:val="36"/>
          <w:szCs w:val="36"/>
          <w:lang w:eastAsia="zh-CN"/>
        </w:rPr>
        <w:t>上</w:t>
      </w:r>
      <w:r>
        <w:rPr>
          <w:rFonts w:hint="eastAsia"/>
          <w:b/>
          <w:sz w:val="36"/>
          <w:szCs w:val="36"/>
        </w:rPr>
        <w:t xml:space="preserve">册集体备课  </w:t>
      </w:r>
    </w:p>
    <w:p>
      <w:pPr>
        <w:ind w:firstLine="120" w:firstLineChars="50"/>
        <w:rPr>
          <w:rFonts w:hint="eastAsia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sz w:val="24"/>
        </w:rPr>
        <w:t xml:space="preserve">       序号：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0"/>
        <w:gridCol w:w="2364"/>
        <w:gridCol w:w="293"/>
        <w:gridCol w:w="816"/>
        <w:gridCol w:w="1019"/>
        <w:gridCol w:w="6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课题</w:t>
            </w:r>
          </w:p>
        </w:tc>
        <w:tc>
          <w:tcPr>
            <w:tcW w:w="4357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Ansi="宋体" w:cs="Times New Roman"/>
                <w:b/>
                <w:color w:val="auto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11595100</wp:posOffset>
                  </wp:positionH>
                  <wp:positionV relativeFrom="topMargin">
                    <wp:posOffset>11722100</wp:posOffset>
                  </wp:positionV>
                  <wp:extent cx="393700" cy="406400"/>
                  <wp:effectExtent l="0" t="0" r="6350" b="1270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 w:cs="Times New Roman"/>
                <w:b/>
                <w:color w:val="auto"/>
                <w:sz w:val="28"/>
              </w:rPr>
              <w:t>第3课　太平天国运动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课型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新授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第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</w:tc>
        <w:tc>
          <w:tcPr>
            <w:tcW w:w="7671" w:type="dxa"/>
            <w:gridSpan w:val="7"/>
            <w:vAlign w:val="center"/>
          </w:tcPr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了解洪秀全领导的太平天国运动的发展历程，分析太平天国运动的历史意义和失败原因，思考和认识农民运动的作用和局限性，锻炼历史思维能力。</w:t>
            </w:r>
          </w:p>
          <w:p>
            <w:pPr>
              <w:pStyle w:val="2"/>
              <w:ind w:firstLine="440" w:firstLineChars="200"/>
              <w:rPr>
                <w:rFonts w:hint="eastAsia"/>
                <w:b w:val="0"/>
                <w:bCs w:val="0"/>
              </w:rPr>
            </w:pPr>
            <w:r>
              <w:rPr>
                <w:rFonts w:hint="eastAsia" w:hAnsi="宋体" w:cs="Times New Roman"/>
                <w:lang w:eastAsia="zh-CN"/>
              </w:rPr>
              <w:t>领悟</w:t>
            </w:r>
            <w:r>
              <w:rPr>
                <w:rFonts w:hAnsi="宋体" w:cs="Times New Roman"/>
              </w:rPr>
              <w:t>多难的民族产生雄健的精神。近代中国农民阶级面对列强的侵略和清政府的压迫，依然举起太平天国的大旗展开斗争，铸就了这场规模宏大的农民战争。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分析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教学重点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Ansi="宋体" w:cs="Times New Roman"/>
              </w:rPr>
              <w:t>《天朝田亩制度》；太平天国运动的历史意义。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教学难点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Ansi="宋体" w:cs="Times New Roman"/>
              </w:rPr>
              <w:t>太平天国运动失败的原因。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学法</w:t>
            </w:r>
          </w:p>
        </w:tc>
        <w:tc>
          <w:tcPr>
            <w:tcW w:w="406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/>
                <w:bCs/>
                <w:color w:val="000000"/>
              </w:rPr>
              <w:t>应用多媒体课件，运用启发式和问题目标教学法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教具学具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历史填充图册，历史地图册，ppt课件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</w:tc>
        <w:tc>
          <w:tcPr>
            <w:tcW w:w="61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教材处理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6192" w:type="dxa"/>
            <w:gridSpan w:val="5"/>
            <w:vAlign w:val="center"/>
          </w:tcPr>
          <w:p>
            <w:pPr>
              <w:rPr>
                <w:rFonts w:hAnsi="宋体" w:cs="Times New Roman"/>
              </w:rPr>
            </w:pPr>
            <w:r>
              <w:rPr>
                <w:rFonts w:hint="eastAsia"/>
                <w:b w:val="0"/>
                <w:bCs/>
                <w:color w:val="auto"/>
              </w:rPr>
              <w:t>导入新课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：</w:t>
            </w:r>
            <w:r>
              <w:rPr>
                <w:rFonts w:hAnsi="宋体" w:cs="Times New Roman"/>
              </w:rPr>
              <w:t>水能载舟，亦能覆舟。中国古代史上有好几个朝代就是因为农民起义走向灭亡。现在我们来回忆一下都有哪些朝代：秦等。当历史的车轮进入近代社会之后，农民运动又呈现出哪些新特点？他们的历史作用又是什么？现在我们就来学习</w:t>
            </w:r>
          </w:p>
          <w:p>
            <w:pPr>
              <w:numPr>
                <w:ilvl w:val="0"/>
                <w:numId w:val="1"/>
              </w:numPr>
              <w:rPr>
                <w:rFonts w:hAnsi="宋体" w:cs="Times New Roman"/>
                <w:b/>
                <w:color w:val="auto"/>
                <w:sz w:val="28"/>
              </w:rPr>
            </w:pPr>
            <w:r>
              <w:rPr>
                <w:rFonts w:hAnsi="宋体" w:cs="Times New Roman"/>
                <w:b/>
                <w:color w:val="auto"/>
                <w:sz w:val="28"/>
              </w:rPr>
              <w:t>太平天国运动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一、洪秀全与金田起义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师：洪秀全领导金田起义的原因有哪些？(学生思考后回答)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师归纳：鸦片战争的失败，进一步加深了清政府的统治危机；随着剥削的加重，统治阶级和劳动群众之间的矛盾日益尖锐。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[过渡]我们说时势造英雄，在这样的时势下，一个英雄应运而生。这个人就是洪秀全。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师：洪秀全为了壮大自己的力量，创立了一个什么样的组织？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生：洪秀全于1843年创立了“拜上帝会”，并积极传教，发展贫苦农民会众达两千多人。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[过渡]在这种情况下，洪秀全开始“斩木为兵，揭竿为旗”，于1851年在广西桂平县金田村发动武装起义，建号太平天国，起义军称“太平军”。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师：请同学们阅读课文，指出洪秀全攻克永安后，在政权建设上采取了哪些措施？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生：洪秀全自称“天王”。封杨秀清为东王，萧朝贵为西王，冯云山为南王，韦昌辉为北王，石达开为翼王，所封诸王均受东王节制。太平天国初步建立起政权组织。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二、定都天京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师：1853年，太平军攻占南京后，将南京改名为天京，作为都城。至此太平军建立了同清政府相对立的农民政权。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[过渡]我们常说，打天下容易，治天下难。太平军定都天京后，为了巩固自己的统治，采取了什么措施管理自己的半壁江山？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生：对内：颁布《天朝田亩制度》；对外：北伐和西征。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师：《天朝田亩制度》是太平天国的纲领性文件，其主要是解决农民的土地问题。那么它是如何解决农民的土地问题呢？(学生讨论后回答，教师归纳总结。)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</w:p>
          <w:tbl>
            <w:tblPr>
              <w:tblStyle w:val="13"/>
              <w:tblW w:w="572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6"/>
              <w:gridCol w:w="4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36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Times New Roman"/>
                    </w:rPr>
                  </w:pPr>
                  <w:r>
                    <w:rPr>
                      <w:rFonts w:hAnsi="宋体" w:cs="Times New Roman"/>
                    </w:rPr>
                    <w:t>分配方式</w:t>
                  </w:r>
                </w:p>
              </w:tc>
              <w:tc>
                <w:tcPr>
                  <w:tcW w:w="448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Times New Roman"/>
                    </w:rPr>
                  </w:pPr>
                  <w:r>
                    <w:rPr>
                      <w:rFonts w:hAnsi="宋体" w:cs="Times New Roman"/>
                    </w:rPr>
                    <w:t>规定不分男女，按人口和年龄平均分配土地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36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Times New Roman"/>
                    </w:rPr>
                  </w:pPr>
                  <w:r>
                    <w:rPr>
                      <w:rFonts w:hAnsi="宋体" w:cs="Times New Roman"/>
                    </w:rPr>
                    <w:t>分配原则</w:t>
                  </w:r>
                </w:p>
              </w:tc>
              <w:tc>
                <w:tcPr>
                  <w:tcW w:w="448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Times New Roman"/>
                    </w:rPr>
                  </w:pPr>
                  <w:r>
                    <w:rPr>
                      <w:rFonts w:hAnsi="宋体" w:cs="Times New Roman"/>
                    </w:rPr>
                    <w:t>“有田同耕，有饭同食，有衣同穿，有钱同使，无处不均匀，无处不饱暖”</w:t>
                  </w:r>
                </w:p>
              </w:tc>
            </w:tr>
          </w:tbl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　　师：阅读课本15页“材料研读”，回答《天朝田亩制度》不能实现的原因是什么？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生：《天朝田亩制度》对未来社会作出了废除私有制和平均社会财富的设想，由于这一切设想是建立在小生产的基础上，因此不可能实现。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师：请同学们阅读教材，简要说一说太平天国北伐和西征的情况。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生：北伐：曾逼近天津，最后全军覆没。西征：取得重大胜利，至此太平天国在军事上进入全盛时期。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[过渡]军事上的全面胜利，让洪秀全等太平天国领导人冲昏了头脑，他们开始享乐腐化，争权夺利，一场席卷太平天国的暴雨即将开始。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三、天京陷落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师：请同学们阅读教材，通过图示简单描述天京事变的经过。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</w:t>
            </w:r>
            <w:r>
              <w:rPr>
                <w:rFonts w:hAnsi="宋体" w:cs="Times New Roman"/>
              </w:rPr>
              <w:drawing>
                <wp:inline distT="0" distB="0" distL="114300" distR="114300">
                  <wp:extent cx="1133475" cy="628650"/>
                  <wp:effectExtent l="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过程：洪杨矛盾韦昌辉滥杀洪处死韦石达开出走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师：天京事变使太平天国由盛转衰。为了改变不利局面，洪秀全大胆起用新人，封洪仁玕为干王，总理朝政；提拔陈玉成、李秀成等一批青年将领。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师：洪仁玕总理朝政后，采取什么措施重振国政？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生：洪仁玕写成《资政新篇》，提出向西方学习、改革内政等一系列政治、经济、文化、外交主张，得到洪秀全的赏识。但受到历史条件的限制，《资政新篇》未能付诸实践。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师：请同学们阅读教材，指出：为了打破敌人的包围与封锁，拯救岌岌可危的天国事业，太平军进行了哪些军事斗争？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生：浦口、三河大捷——安庆陷落——受挫上海——天京围困——天京沦陷。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师：1864年天京的陷落，标志着轰轰烈烈的太平天国农民运动的失败。请分析太平天国失败的主要原因及其启示。(学生分组讨论回答问题后，教师进行总结归纳)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师：失败原因：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①主观：根本原因——农民阶级的局限性(无法提出切合实际的革命纲领，无法制止和克服领导集体的腐败，无法长期保持领导集团的团结)。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②客观：中外反动势力的联合镇压(李秀成进逼上海时，遭到华尔的洋枪队和李鸿章淮军的联合抵抗和反扑)。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启示：阶级和时代的局限性，农民阶级不能领导中国革命取得胜利。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师：太平天国运动虽然失败了，但是它是中国历史上规模最宏大的一次农民战争。沉重打击了清朝的统治和外国侵略势力，谱写了中国近代史上壮烈的一章。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【课堂小结】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太平天国是一百多年前农民领袖洪秀全等建立的政权，是中国历史上最后一次自发而单纯的农民运动。它曾占据了中国大片河山，与清王朝对峙长达14年之久，沉重地打击了清朝封建统治，勇敢地担负起反对外来侵略的历史重任。太平天国的领袖们曾试图建立一个人人平等的理想社会，把天国搬到人间。但是，由于时代和自身的局限性，他们最终仍然没有改变中国的命运！</w:t>
            </w:r>
          </w:p>
          <w:p>
            <w:pPr>
              <w:pStyle w:val="2"/>
              <w:ind w:firstLine="440" w:firstLineChars="200"/>
              <w:jc w:val="center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 INCLUDEPICTURE "板书设计.TIF" \* MERGEFORMAT </w:instrText>
            </w:r>
            <w:r>
              <w:rPr>
                <w:rFonts w:hAnsi="宋体"/>
              </w:rPr>
              <w:fldChar w:fldCharType="separate"/>
            </w:r>
            <w:r>
              <w:rPr>
                <w:rFonts w:hint="eastAsia" w:hAnsi="宋体" w:cs="Times New Roman"/>
              </w:rPr>
              <w:drawing>
                <wp:inline distT="0" distB="0" distL="114300" distR="114300">
                  <wp:extent cx="647700" cy="2000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</w:rPr>
              <w:fldChar w:fldCharType="end"/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太平天国运动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兴起原因：列强侵略激化阶级矛盾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准备：创立“拜上帝会”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开始：金田起义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全盛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军事征战：定都天京、北伐、西征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制度建设：《天朝田亩制度》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失败事件：天京事变、重建领导集团、《资政新篇》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天京陷落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意义</w:t>
            </w:r>
          </w:p>
          <w:p>
            <w:pPr>
              <w:pStyle w:val="2"/>
              <w:ind w:firstLine="440" w:firstLineChars="20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对内：反封建</w:t>
            </w:r>
          </w:p>
          <w:p>
            <w:pPr>
              <w:pStyle w:val="2"/>
              <w:ind w:firstLine="440" w:firstLineChars="200"/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Ansi="宋体" w:cs="Times New Roman"/>
              </w:rPr>
              <w:t>对外：反侵略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作业布置：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课后活动；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伴你学（填空、单选）</w:t>
            </w:r>
          </w:p>
          <w:p>
            <w:pPr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51" w:type="dxa"/>
            <w:vAlign w:val="center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教后</w:t>
            </w: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心得</w:t>
            </w:r>
          </w:p>
        </w:tc>
        <w:tc>
          <w:tcPr>
            <w:tcW w:w="7671" w:type="dxa"/>
            <w:gridSpan w:val="7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</w:tr>
    </w:tbl>
    <w:p>
      <w:pPr>
        <w:rPr>
          <w:rFonts w:hint="eastAsia"/>
          <w:b w:val="0"/>
          <w:bCs/>
          <w:color w:val="auto"/>
        </w:rPr>
      </w:pPr>
    </w:p>
    <w:sectPr>
      <w:headerReference r:id="rId3" w:type="default"/>
      <w:footerReference r:id="rId4" w:type="default"/>
      <w:pgSz w:w="11906" w:h="16838"/>
      <w:pgMar w:top="1497" w:right="1800" w:bottom="873" w:left="1800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639DD"/>
    <w:multiLevelType w:val="singleLevel"/>
    <w:tmpl w:val="BC9639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A00A6C"/>
    <w:multiLevelType w:val="singleLevel"/>
    <w:tmpl w:val="F7A00A6C"/>
    <w:lvl w:ilvl="0" w:tentative="0">
      <w:start w:val="3"/>
      <w:numFmt w:val="decimal"/>
      <w:suff w:val="nothing"/>
      <w:lvlText w:val="第%1课　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0171"/>
    <w:rsid w:val="002A5F3B"/>
    <w:rsid w:val="00323B43"/>
    <w:rsid w:val="003D37D8"/>
    <w:rsid w:val="00426133"/>
    <w:rsid w:val="004358AB"/>
    <w:rsid w:val="008B7726"/>
    <w:rsid w:val="00932A4D"/>
    <w:rsid w:val="00D31D50"/>
    <w:rsid w:val="05291D69"/>
    <w:rsid w:val="0A027512"/>
    <w:rsid w:val="18CA48BD"/>
    <w:rsid w:val="19334DC0"/>
    <w:rsid w:val="24ED5649"/>
    <w:rsid w:val="27FA3DA9"/>
    <w:rsid w:val="2CAB29F0"/>
    <w:rsid w:val="353E2144"/>
    <w:rsid w:val="3A7C7CDE"/>
    <w:rsid w:val="428B7B19"/>
    <w:rsid w:val="47E8099E"/>
    <w:rsid w:val="58AB365B"/>
    <w:rsid w:val="58E330EF"/>
    <w:rsid w:val="5D306786"/>
    <w:rsid w:val="69417A26"/>
    <w:rsid w:val="6E83352E"/>
    <w:rsid w:val="7641196C"/>
    <w:rsid w:val="7DD42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7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nhideWhenUsed/>
    <w:qFormat/>
    <w:uiPriority w:val="99"/>
    <w:rPr>
      <w:color w:val="44B9E8"/>
      <w:u w:val="single"/>
    </w:rPr>
  </w:style>
  <w:style w:type="character" w:styleId="11">
    <w:name w:val="Hyperlink"/>
    <w:basedOn w:val="7"/>
    <w:unhideWhenUsed/>
    <w:qFormat/>
    <w:uiPriority w:val="99"/>
    <w:rPr>
      <w:color w:val="FF8119"/>
      <w:u w:val="single"/>
    </w:rPr>
  </w:style>
  <w:style w:type="character" w:styleId="12">
    <w:name w:val="annotation reference"/>
    <w:basedOn w:val="7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6495;&#20070;&#35774;&#35745;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</Words>
  <Characters>1539</Characters>
  <Lines>12</Lines>
  <Paragraphs>3</Paragraphs>
  <TotalTime>1</TotalTime>
  <ScaleCrop>false</ScaleCrop>
  <LinksUpToDate>false</LinksUpToDate>
  <CharactersWithSpaces>1805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2018-02-24T23:36:00Z</cp:lastPrinted>
  <dcterms:modified xsi:type="dcterms:W3CDTF">2018-09-02T04:35:44Z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