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五年级空竹案例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孩子的生活条件变好了，选择游戏的种类也多了，随着社会的进步，学生在家中经常利用电脑、手机玩游戏，上网学习的机会比较多，从社会上、网络中接受的信息量多，但家庭中对学生进行中华传统文化、中华传统美德教育的较少，学生了解的中华传统文化知识更少。学生玩的玩具多是现代玩具，玩传统老玩具的并不多见。调查显示，现在学生手中的玩具多是电子玩具，而传统玩具，如空竹、陀螺、九连环、风筝、沙包等，极少有人玩，甚至都没见过，更不知道其作用。所以，继四年级“沙包”这一传统游戏，本学年，</w:t>
      </w:r>
      <w:r>
        <w:rPr>
          <w:rFonts w:hint="eastAsia"/>
          <w:lang w:eastAsia="zh-CN"/>
        </w:rPr>
        <w:t>五年级的体育</w:t>
      </w:r>
      <w:r>
        <w:rPr>
          <w:rFonts w:hint="eastAsia"/>
          <w:lang w:val="en-US" w:eastAsia="zh-CN"/>
        </w:rPr>
        <w:t>+课程继续研究传统游戏——“空竹”。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玩之前，我们组织学生了解空竹的历史、制作工艺、各地方的不同名称等，学生还制作了精美的空竹手抄报。在玩的时候，学生发现，空竹的起动是有一定技巧的，如果找到了速度与平衡的结合窍门，瞬间就可以转动起来，但是如果体会不出平衡感也是很费力的，要有个熟练过程。掌握一门技术技能规律就是需要反复练习，在经常不断的练习中得到技术的定型从而形成娴熟的技艺。在掌握了基本的技巧后，学生们也开始创新，不断挑战各种新玩法，甚至自创玩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在不断的练习中，学生各方面的能力都得到了锻炼。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A385F"/>
    <w:rsid w:val="195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2019-11-23T08:47:00Z</dcterms:created>
  <dc:creator>海阔凭鱼跃</dc:creator>
  <cp:lastModifiedBy>海阔凭鱼跃</cp:lastModifiedBy>
  <dcterms:modified xsi:type="dcterms:W3CDTF">2019-11-23T09:01:48Z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