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lang w:eastAsia="zh-CN"/>
        </w:rPr>
        <w:t>启发诱导</w:t>
      </w:r>
      <w:r>
        <w:rPr>
          <w:rFonts w:hint="eastAsia" w:ascii="黑体" w:hAnsi="黑体" w:eastAsia="黑体" w:cs="黑体"/>
          <w:b/>
          <w:bCs/>
          <w:sz w:val="44"/>
          <w:szCs w:val="44"/>
        </w:rPr>
        <w:t>，因材施教</w:t>
      </w:r>
    </w:p>
    <w:p>
      <w:pPr>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lang w:eastAsia="zh-CN"/>
        </w:rPr>
        <w:t>——读《孔子传》有感</w:t>
      </w:r>
    </w:p>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武进区礼河实</w:t>
      </w:r>
      <w:bookmarkStart w:id="0" w:name="_GoBack"/>
      <w:bookmarkEnd w:id="0"/>
      <w:r>
        <w:rPr>
          <w:rFonts w:hint="eastAsia" w:asciiTheme="minorEastAsia" w:hAnsiTheme="minorEastAsia" w:eastAsiaTheme="minorEastAsia" w:cstheme="minorEastAsia"/>
          <w:sz w:val="28"/>
          <w:szCs w:val="28"/>
          <w:lang w:eastAsia="zh-CN"/>
        </w:rPr>
        <w:t>验学校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顾金峰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鲍鹏山先生的《孔子传》为我们还原了一个智慧、真实的孔子，也为我们展现了一位亦圣亦凡、可敬可亲的孔子。他开创了私人办学的先例。他被后人称为“至圣”“万世师表”，是我们每一位教育者的典范。孔子的思想博大精深，他的教学实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教学理论和教学方法尤其是他创造出的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因材施教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的教学方法，在中国教育史上影响深远</w:t>
      </w:r>
      <w:r>
        <w:rPr>
          <w:rFonts w:hint="eastAsia" w:asciiTheme="minorEastAsia" w:hAnsiTheme="minorEastAsia" w:eastAsiaTheme="minorEastAsia" w:cstheme="minorEastAsia"/>
          <w:sz w:val="24"/>
          <w:szCs w:val="24"/>
          <w:lang w:eastAsia="zh-CN"/>
        </w:rPr>
        <w:t>。他把“因材施教”与“启发诱导”结合起来，即从学生个别的实际情况出发，运用启发诱导的方法，发挥学生学习的主动性</w:t>
      </w:r>
      <w:r>
        <w:rPr>
          <w:rFonts w:hint="eastAsia" w:asciiTheme="minorEastAsia" w:hAnsiTheme="minorEastAsia" w:cstheme="minorEastAsia"/>
          <w:sz w:val="24"/>
          <w:szCs w:val="24"/>
          <w:lang w:eastAsia="zh-CN"/>
        </w:rPr>
        <w:t>和</w:t>
      </w:r>
      <w:r>
        <w:rPr>
          <w:rFonts w:hint="eastAsia" w:asciiTheme="minorEastAsia" w:hAnsiTheme="minorEastAsia" w:eastAsiaTheme="minorEastAsia" w:cstheme="minorEastAsia"/>
          <w:sz w:val="24"/>
          <w:szCs w:val="24"/>
          <w:lang w:eastAsia="zh-CN"/>
        </w:rPr>
        <w:t>积极性，从而保证教育目标的实现。</w:t>
      </w:r>
      <w:r>
        <w:rPr>
          <w:rFonts w:hint="eastAsia" w:asciiTheme="minorEastAsia" w:hAnsiTheme="minorEastAsia" w:eastAsiaTheme="minorEastAsia" w:cstheme="minorEastAsia"/>
          <w:sz w:val="24"/>
          <w:szCs w:val="24"/>
        </w:rPr>
        <w:t>他还总结了一整套治国平天下之道和历久弥新的教学经验。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南宋著名理学家朱熹，孔子因材施教的教学思想进一步概括为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孔子教</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z w:val="24"/>
          <w:szCs w:val="24"/>
        </w:rPr>
        <w:t>各因其</w:t>
      </w:r>
      <w:r>
        <w:rPr>
          <w:rFonts w:hint="eastAsia" w:asciiTheme="minorEastAsia" w:hAnsiTheme="minorEastAsia" w:eastAsiaTheme="minorEastAsia" w:cstheme="minorEastAsia"/>
          <w:sz w:val="24"/>
          <w:szCs w:val="24"/>
          <w:lang w:eastAsia="zh-CN"/>
        </w:rPr>
        <w:t>材”。这才使得孔子“因材施教”的教育思想成为经典教学原则。我国现代教育家陶行知先生提倡“教学做合一”，“教的法子必须根据学的法子”。所以培养了不少优秀人才。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总之，中国历代的教育家，非常重视孔子“因材施教”的教育思想，同时“因材施教”对我国当今的素质教育也提供了许多有益的经验，教学中贯穿以学生为本，以学生的发展为本，把知识、能力，思想品德教育结合起来，已成为越来越多的教育工作者的意识。因此，科学的对待孔子的这样一份遗产，对于我国的教育改革，具有重大的现实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因材施教”理念是孔子留给我们弥足珍贵的教育思想财富。因为我们的学生年龄相近，但受到遗传、环境和基础教育的不同影响，他们身心发展水平和特点也就不一样。因此在教学中，我们要尝试着在全面、深入了解学生的基础上，进行教学工作。只有“因材施教”了，才能事半功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感慨自己</w:t>
      </w:r>
      <w:r>
        <w:rPr>
          <w:rFonts w:hint="eastAsia" w:asciiTheme="minorEastAsia" w:hAnsiTheme="minorEastAsia" w:eastAsiaTheme="minorEastAsia" w:cstheme="minorEastAsia"/>
          <w:sz w:val="24"/>
          <w:szCs w:val="24"/>
          <w:lang w:eastAsia="zh-CN"/>
        </w:rPr>
        <w:t>从教</w:t>
      </w:r>
      <w:r>
        <w:rPr>
          <w:rFonts w:hint="eastAsia" w:asciiTheme="minorEastAsia" w:hAnsiTheme="minorEastAsia" w:cstheme="minorEastAsia"/>
          <w:sz w:val="24"/>
          <w:szCs w:val="24"/>
          <w:lang w:eastAsia="zh-CN"/>
        </w:rPr>
        <w:t>二十二</w:t>
      </w:r>
      <w:r>
        <w:rPr>
          <w:rFonts w:hint="eastAsia" w:asciiTheme="minorEastAsia" w:hAnsiTheme="minorEastAsia" w:eastAsiaTheme="minorEastAsia" w:cstheme="minorEastAsia"/>
          <w:sz w:val="24"/>
          <w:szCs w:val="24"/>
          <w:lang w:eastAsia="zh-CN"/>
        </w:rPr>
        <w:t>年</w:t>
      </w:r>
      <w:r>
        <w:rPr>
          <w:rFonts w:hint="eastAsia" w:asciiTheme="minorEastAsia" w:hAnsiTheme="minorEastAsia" w:cstheme="minorEastAsia"/>
          <w:sz w:val="24"/>
          <w:szCs w:val="24"/>
          <w:lang w:eastAsia="zh-CN"/>
        </w:rPr>
        <w:t>来</w:t>
      </w:r>
      <w:r>
        <w:rPr>
          <w:rFonts w:hint="eastAsia" w:asciiTheme="minorEastAsia" w:hAnsiTheme="minorEastAsia" w:eastAsiaTheme="minorEastAsia" w:cstheme="minorEastAsia"/>
          <w:sz w:val="24"/>
          <w:szCs w:val="24"/>
          <w:lang w:eastAsia="zh-CN"/>
        </w:rPr>
        <w:t>，随着对孔子的深入诠解和感悟，对新课程教学改革理论的学习和实践，逐渐领悟到了孔子因材施教的教学思想精髓，深受启迪教育，</w:t>
      </w:r>
      <w:r>
        <w:rPr>
          <w:rFonts w:hint="eastAsia" w:asciiTheme="minorEastAsia" w:hAnsiTheme="minorEastAsia" w:cstheme="minorEastAsia"/>
          <w:sz w:val="24"/>
          <w:szCs w:val="24"/>
          <w:lang w:eastAsia="zh-CN"/>
        </w:rPr>
        <w:t>受</w:t>
      </w:r>
      <w:r>
        <w:rPr>
          <w:rFonts w:hint="eastAsia" w:asciiTheme="minorEastAsia" w:hAnsiTheme="minorEastAsia" w:eastAsiaTheme="minorEastAsia" w:cstheme="minorEastAsia"/>
          <w:sz w:val="24"/>
          <w:szCs w:val="24"/>
          <w:lang w:eastAsia="zh-CN"/>
        </w:rPr>
        <w:t>益颇多。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日常班级管理和教学，我深入细致的研究和了解学生，弄清每个学生的兴趣、爱好、性格特点、学习态度、知识基础，健康状况以及家庭、社会背景等。把这些信息进行整理，对上、中、下的学生典型作重点个案研究，然后由点到面逐步推进。研究和了解的方式主要通过与家长联系，学生座谈、家纺等。这样全方位的了解学生，为因材施教奠定基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把因材施教与统一要求结合起来。新课程下九年义务教育要求教学必须面向全体学生，使绝大多数学生经过努力都能达到共同的基本要求。这里“共同的基本要求”是指国家统一规定的教育目的、教学计划。这是使教学达到国家所规定的基本要求的重要保证。</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要教育和指导学生正确处理学习各门功课与发展个人兴趣、爱好、特长的关系，使他们努力学好各门基础课。在这个统一要求的前提下，然后再根据个别差异进行重点指导，使学生充分发展个人的潜在能力和特长。</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正确对待学生的个别差异采取不同的具体措施。学生个别差异是客观存在的，影响个别差异的因素非常复杂。有的学生或善于观察，或长于记忆，或擅长思维。从思维类型上讲，也有长于形象思维和善于逻辑推理之分。因此我对学生表现出的差异特点进行全面而具体地分析，以发展的眼光区别对待，因材施教。</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教学中，对那些成绩优异或具有特殊才能的学生也要一分为二，为充分发展他们的才能应提出更高的要求。而后进学生，要给予热情关怀和照顾，深入研究他们的心理活动特点从实际出发，制定一套适合他们特殊情况的措施。只有这样，才能使每一个学生的素质得到全面和谐的发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在教育教学过程中注重因人而异启发诱导</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学生的学习过程是一个积极主动的过程，学生积极性的调动是教学过程顺利完成的关键。针对不同学习类型的学生，必须因材施教。</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孔子第一次精辟地论述了启发式原则：“不愤不启，不悱不发，举一偶不以三偶反，则不复也。”启发式教学的核心就是要最大限度地激发学生的积极性和创造性。孔子曰：“可与言而不与之言，失人；不可言而与之言，失言。知者不失人！亦不失言。”同时还要善于运用学生比较熟悉的事物阐发比较深刻的原理。从多方面激发学生的学习兴趣，使其“好学”、“乐学”，始终感到“学如不及，犹恐失之。”处于“欲罢不能”的状态。</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鉴于如此，我</w:t>
      </w:r>
      <w:r>
        <w:rPr>
          <w:rFonts w:hint="eastAsia" w:asciiTheme="minorEastAsia" w:hAnsiTheme="minorEastAsia" w:cstheme="minorEastAsia"/>
          <w:sz w:val="24"/>
          <w:szCs w:val="24"/>
          <w:lang w:val="en-US" w:eastAsia="zh-CN"/>
        </w:rPr>
        <w:t>始终</w:t>
      </w:r>
      <w:r>
        <w:rPr>
          <w:rFonts w:hint="eastAsia" w:asciiTheme="minorEastAsia" w:hAnsiTheme="minorEastAsia" w:eastAsiaTheme="minorEastAsia" w:cstheme="minorEastAsia"/>
          <w:sz w:val="24"/>
          <w:szCs w:val="24"/>
          <w:lang w:val="en-US" w:eastAsia="zh-CN"/>
        </w:rPr>
        <w:t>以一种平等的心态与学生相处，考虑好发挥教师主导作用与调动学生积极性之间的矛盾，以多方面引导诱发学生的学习积极性，使他们属于好学、乐学的思想境界，</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即使学生主动的获得更多的知识和技能，又能促进思维能力的发展。事实证明，放弃教师的主导作用，就等于让学生放任白流，其结果必然是浪费学生有效的时间和精力；限制、压抑学生的积极性，就不能提高教学的质量。因材施教启发诱导这一教学原则能够流传两千多多年而经久不衰的原因，也许就在于他正确处好了学习动因这个问题。</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4"/>
          <w:szCs w:val="24"/>
          <w:lang w:val="en-US" w:eastAsia="zh-CN"/>
        </w:rPr>
        <w:t>孔子《论语》蕴涵深厚的哲理思想，博古通今，依云丰富。今后，我将继续认真学习，汲取国内外专家的学术研究成果，不断充实自己。在教学中不断完善深化孔子因材施教的教育思想，应用于教学实践，使孔子因材施教的教学思想散发出更加璀璨的新时代光芒。</w:t>
      </w:r>
    </w:p>
    <w:p>
      <w:pPr>
        <w:numPr>
          <w:numId w:val="0"/>
        </w:numPr>
        <w:ind w:leftChars="0"/>
        <w:rPr>
          <w:rFonts w:hint="eastAsia" w:asciiTheme="minorEastAsia" w:hAnsiTheme="minorEastAsia" w:eastAsiaTheme="minorEastAsia" w:cstheme="minorEastAsia"/>
          <w:sz w:val="28"/>
          <w:szCs w:val="28"/>
          <w:lang w:val="en-US" w:eastAsia="zh-CN"/>
        </w:rPr>
      </w:pPr>
    </w:p>
    <w:p>
      <w:pPr>
        <w:numPr>
          <w:numId w:val="0"/>
        </w:numPr>
        <w:ind w:leftChars="0"/>
        <w:rPr>
          <w:rFonts w:hint="eastAsia" w:asciiTheme="minorEastAsia" w:hAnsiTheme="minorEastAsia" w:eastAsiaTheme="minorEastAsia" w:cstheme="minorEastAsia"/>
          <w:sz w:val="28"/>
          <w:szCs w:val="28"/>
          <w:lang w:val="en-US" w:eastAsia="zh-CN"/>
        </w:rPr>
      </w:pPr>
    </w:p>
    <w:p>
      <w:pPr>
        <w:numPr>
          <w:numId w:val="0"/>
        </w:numPr>
        <w:ind w:leftChars="0"/>
        <w:rPr>
          <w:rFonts w:hint="eastAsia" w:asciiTheme="minorEastAsia" w:hAnsiTheme="minorEastAsia" w:eastAsiaTheme="minorEastAsia" w:cstheme="minorEastAsia"/>
          <w:sz w:val="28"/>
          <w:szCs w:val="28"/>
          <w:lang w:val="en-US" w:eastAsia="zh-CN"/>
        </w:rPr>
      </w:pPr>
    </w:p>
    <w:p>
      <w:pPr>
        <w:numPr>
          <w:numId w:val="0"/>
        </w:numPr>
        <w:ind w:leftChars="0"/>
        <w:rPr>
          <w:rFonts w:hint="eastAsia" w:asciiTheme="minorEastAsia" w:hAnsiTheme="minorEastAsia" w:eastAsia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153DB"/>
    <w:multiLevelType w:val="singleLevel"/>
    <w:tmpl w:val="375153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D137A"/>
    <w:rsid w:val="0733129B"/>
    <w:rsid w:val="2B5D137A"/>
    <w:rsid w:val="330C36B0"/>
    <w:rsid w:val="3D135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2020-08-29T03:02:00Z</dcterms:created>
  <dc:creator>Karen</dc:creator>
  <cp:lastModifiedBy>Karen</cp:lastModifiedBy>
  <dcterms:modified xsi:type="dcterms:W3CDTF">2020-08-29T07:27:17Z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