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80" w:tblpY="2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20" w:lineRule="exact"/>
              <w:ind w:firstLineChars="10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 xml:space="preserve">   颜璐</w:t>
            </w:r>
          </w:p>
        </w:tc>
        <w:tc>
          <w:tcPr>
            <w:tcW w:w="6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三年内参加省级课题研究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积极撰写教育论文，每年发表一篇省级以上期刊论文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认真研读初中语文部编教材，形成自己的有特色的教学风格，每学期开设一节校级公开课，每年开设一节区级公开课或者校际公开课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积极主动参加各类语文基本功大赛，认真备考，争取获奖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五级梯队方面，争取三年内获得“教坛新秀”荣誉称号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获得区年度考核“优秀”一次</w:t>
            </w:r>
          </w:p>
          <w:p>
            <w:pPr>
              <w:numPr>
                <w:ilvl w:val="0"/>
                <w:numId w:val="1"/>
              </w:numPr>
              <w:snapToGrid w:val="0"/>
              <w:spacing w:line="520" w:lineRule="exact"/>
              <w:ind w:hangingChars="160"/>
              <w:jc w:val="left"/>
              <w:rPr>
                <w:rFonts w:ascii="微软雅黑" w:hAnsi="微软雅黑" w:eastAsia="微软雅黑"/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333333"/>
                <w:sz w:val="22"/>
                <w:szCs w:val="22"/>
              </w:rPr>
              <w:t>争取三年内评上“中小学一级教师”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C6735"/>
    <w:rsid w:val="1CA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2020-08-25T09:30:00Z</dcterms:created>
  <dc:creator>z</dc:creator>
  <cp:lastModifiedBy>z</cp:lastModifiedBy>
  <dcterms:modified xsi:type="dcterms:W3CDTF">2020-08-25T09:50:49Z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