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2045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/>
                <w:color w:val="000000"/>
                <w:spacing w:val="0"/>
                <w:sz w:val="28"/>
                <w:szCs w:val="28"/>
              </w:rPr>
              <w:t>成员姓名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ind w:firstLine="560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8"/>
                <w:szCs w:val="28"/>
              </w:rPr>
              <w:t>培养（成长）目标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朱振泽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1.三年内参加市级及以上课题；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2.每年发表省级及以上期刊论文一篇或者论文获市级奖；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3.每学期开设校级公开课一节，每年开设区级公开课一节，争取开设市级公开课；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4.积极参加市区语文基本功大赛并获奖；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5.三年内争取区年度考核“优秀”一次；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6.积极争取“市教坛新秀”荣誉称号；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pacing w:val="0"/>
                <w:sz w:val="24"/>
                <w:szCs w:val="24"/>
              </w:rPr>
              <w:t>7.评上“中小学一级教师”。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</w:p>
        </w:tc>
      </w:tr>
    </w:tbl>
    <w:p>
      <w:pPr>
        <w:snapToGrid w:val="0"/>
        <w:spacing w:line="240" w:lineRule="auto"/>
        <w:ind w:firstLineChars="200"/>
        <w:jc w:val="both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snapToGrid w:val="0"/>
        <w:spacing w:line="240" w:lineRule="auto"/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F166C66"/>
    <w:rsid w:val="105E3B74"/>
    <w:rsid w:val="15A5632F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</cp:lastModifiedBy>
  <dcterms:modified xsi:type="dcterms:W3CDTF">2020-08-25T09:50:19Z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