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80"/>
        <w:jc w:val="center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主动自为谋发展  集聚合力促提升</w:t>
      </w:r>
    </w:p>
    <w:p>
      <w:pPr>
        <w:ind w:firstLine="780"/>
        <w:rPr>
          <w:rFonts w:hint="default" w:ascii="黑体" w:hAnsi="黑体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黑体" w:hAnsi="黑体" w:eastAsia="黑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——2019-2020学年度第二学期学校教学工作总结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 xml:space="preserve">      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本学期学校教学工作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以“在孟河医派文化滋养下健康成长下”的学校文化的衍进与生长为核心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聚焦教育本质，遵循教学规律，厘清发展目标，集聚发展新动力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。扎根日常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主动跟进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修炼学科常规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，研学融合、激活内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锤炼核心素养，聚力打造，积淀生长，凝炼课程品质。用文化的力量打造有生命力的教育，实现孟小师生同生共长。</w:t>
      </w:r>
    </w:p>
    <w:p>
      <w:pPr>
        <w:ind w:firstLine="472" w:firstLineChars="196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一、扎根日常，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主动跟进，修炼学科常规</w:t>
      </w:r>
    </w:p>
    <w:p>
      <w:pPr>
        <w:spacing w:line="460" w:lineRule="exact"/>
        <w:ind w:firstLine="470" w:firstLineChars="196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导处工作琐碎而繁杂，强调部门成员必须具备合作意识，突出服务意识。努力做好校长的助手，协调好教导处其他成员和学科责任人的相关工作，做到“上情下达，下情上晓”，积极主动沟通、参与协调、相互合作，使学校的教学工作能正常较好地运作，中心工作更好地落实到位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紧抓节点事件，放大过程价值。“行政牵头”、“责任人领衔”、“项目组主动自为”的三维一体运行，做到规划先行，务实创新，稳步推进与落实各学科各项目工作。</w:t>
      </w:r>
    </w:p>
    <w:p>
      <w:pPr>
        <w:spacing w:line="460" w:lineRule="exact"/>
        <w:ind w:firstLine="470" w:firstLineChars="196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规范课程实施行为，开齐开足各类课程。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调代课工作在教导处和年级组长的协同下秩序井然。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教导处明确分工，每天上午和下午巡查全校课程执行情况，及时将巡查情况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与涉及人员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呈现问题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反馈及整改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460" w:lineRule="exact"/>
        <w:ind w:firstLine="470" w:firstLineChars="196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各学科组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教研组和备课组能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认真研读《各学科课程标准》、《各学科常规》和《各学科课程建设方案》，并就《学科课程建设方案》和各学科、各年段达标要求校本化制定学科教学计划，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细致分解，化到日常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1-6年级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校本课程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孟河医派文化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及主题活动性课程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能成序列全面推行与实施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，综合实践活动课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也能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长程规划研究目标和研究内容，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提升学生研究性学习能力。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各级各类学科核心素养培养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有计划、有步骤地实施，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各学科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做出特色，做出精品，促进学生核心素养的形成及个性化发展。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作为常州市劳动教育领衔学校，在综合实践活动课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劳动技术课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加强劳动教育的研究，结合孟河医派中草药的养护、齐梁生态园的劳技科普实践和劳动教材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整合研究，同时与区钱丽娟综合实践活动名师工作室协同研究。开设“书法教育”课程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以三四年级为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在谢双跃老师和中年级语文教师的精心组织与指导下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有序开展教学和实践活动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综合实践、校本课程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组教师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以项目组抱团发展，专项研究，聚力发展。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为确保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孟河医派文化课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能集聚最大效能，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执教老师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深入研读与开发教材，精心准备教学设计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保质保量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每节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一二年级《孟河医派文化》校本课程上课时间和大课间时段对调。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核心组老师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积极撰写论文或教学随笔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投稿于核心期刊，打磨精品课例，向媒体推送，宣扬孟小课程特色。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中医娃们的多篇习作发表于《常州晚报》《现代快报》和《少年号角》。</w:t>
      </w:r>
    </w:p>
    <w:p>
      <w:pPr>
        <w:pStyle w:val="7"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/>
        </w:rPr>
        <w:t>教导处加强日常管理，基于问题，形成专题，每月第一周校长室、教导处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通力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/>
        </w:rPr>
        <w:t>策划本月全校调研安排，包括调研的专题、调研的对象、调研的内容、跟进要求等，全体行政及各级责任人全员参与调研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/>
        </w:rPr>
        <w:t>每月第四周召开行政管理反思研讨会，交流和反馈调研中的亮点和问题，分析问题的归因并提出后续改进的策略。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次月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/>
        </w:rPr>
        <w:t>第一周召开全体教师例会，由分管行政、学科责任人系统反馈上月调研的情况，基于问题、系统反思、提出策略、持续跟进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/>
        </w:rPr>
        <w:t>保障各项教育教学活动的有效开展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zh-TW"/>
        </w:rPr>
        <w:t>规范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落实。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本学期期初开展教学常规普查活动。五月和六月分别对四、五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集中教育教学调研，走进课堂，查阅资料，个体访谈，涵盖本级组所有学科所有教师，精准把脉问题。基于问题，注重诊断，持续改进，把住日常课堂教学工作的底线，促发与历练开放的问题导入、个性化探究、结构化资源呈现、参与式讨论、归纳式提炼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课堂基本功，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有效提升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丰富学科知识结构、解读教材能力、教学设计能力、课堂组织能力、练习设计能力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素养。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课堂教学是主阵地，是提高教学质量的关键，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各学科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严把课堂教学关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教学研究中力求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留有足够的时间和空间给学生思考和活动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体现“新课程标准”的理念，体现学校文化，构建开放互动生长的课堂，引导学生经历、体验、探究和合作，培养学习力和创造力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把学生的学科关键能力、学科核心素养作为核心目标真正促进学生主动学习，构建科学合理的评价机制。各学科组进一步细化备课、上课和作业批改的要求和课堂观察量表，完善各学科教学常规。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本学期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开展学科责任人、备课组长、年级组长岗位职能培训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各学科组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建立分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有度的常规教研和集体备课机制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严把备课关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促发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换位思考，重视学生学的过程设计。提倡二次备课，要根据学生的实际学情，修改教学过程设计，每月各学科组进行教学设计互查互学交流活动。提倡教师多动笔，记录成功之举，败笔之处，教学机智等，不断改进教学行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四大学科组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围绕研究专题，加强对教研活动及集体备课组活动的长程设计，开展典型课例的现场研讨、经验分享和交流。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全体教师系统学习、领会、内化《量表》并化于日常，在随堂听课、调研课、教研课中有效落实，带着课题、带着《量表》践行“成长课堂”,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 xml:space="preserve"> 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课堂观察量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表运用到教研课和日常调研课的评价中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四大学科组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开展40周岁以下教师微课主题式评课比赛活动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封闭式教学设计评比活动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pStyle w:val="7"/>
        <w:spacing w:line="460" w:lineRule="exact"/>
        <w:ind w:firstLine="360" w:firstLineChars="15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各学科责任人、备课组组长带领学科团队认真研读教材，精心录制教学视频或精选微视频，指导学生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两个月的网上导学，严格贯彻“减负”精神，作业布置精心合理，加强针对性，体现灵活性，提倡分层布置作业，控制学生的课外作业量。严把作业批改关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做到课课清、天天清、周周清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各学科教师爱岗敬业，乐于奉献，关注学困生转化工作，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严把辅导关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面向全体，又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分层次进行个别辅导，做到因材施教，辅导的计划有可操作性，辅导内容有针对性和实效性。耐心细致地进行个别心理疏导，传情扶志，确保一个不掉队。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在这特殊的疫情阶段，全校教师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关注学生每一天的学习状况和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身体状况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，家校携手，凝聚合力，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圆满完成教育教学工作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二、研学融合，激活内需，锤炼核心素养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学科组教学研究以课堂转型为重点，以学科关键能力和学科核心素养为目标，进一步深化学生课堂常规和教师基本功的培养及落实，实现课堂转型，通过研究了解课堂转型的逻辑结构，掌握课堂转型的标准。进一步细化质量标准体系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以国家课程的实施提升基础性学习力，以校本课程提升发展性学习力，以课题研究提升创造性学习力，“三力”聚焦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促发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国家课程校本化有效实施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修订与完善质量标准体系。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语文学科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从识字、阅读、习作三个领域，进行语文学科质量标准体系的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研修，教师在清晰本年级各单元知识点、能力点的基础上，提高质量标准体系在日常课堂教学中的转化率。通过课内与课外的融通，做好语文学科的单向拓展，实现语文学科内部的综合融通。数学组进一步细化数运算和形领域的质量标准体系，细化学科关键能力。英语、小学科一并进行校本化完善与修订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四大学科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主题化、序列化开展研修，全面铺开。语文低段教研组关注统编教材的教学研究，探索拼音教学、识字教学、写字教学的研究，中高年级关注类课文阅读与读写结合的语用研究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数学组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创造适合每一个孩子的数学教育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为学科建设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导向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以“聚焦学科素养的养成和提升教学质量”为工作重点，日常研究专题化，进一步落实“双新”，扎实和细化日常研究，提升教师教学新基本功，促进对学生进行“有方有法的数学思考、有条有理的数学表达和有理有范的数学记录”等数学学科核心素养的培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英语中段教研组关注学生书写、整班朗诵和口语交际，高段主要围绕阅读和写作开展专项研究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综合组围绕术科在儿童成长中的影响做专项研究。四大学科组围绕各学科关键能力的培养要求、梳理各大领域知识点形成系统串、交流分享各学科关键能力的培养目标、知识分布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pStyle w:val="7"/>
        <w:spacing w:line="460" w:lineRule="exact"/>
        <w:ind w:firstLine="42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务本求实，重视学科组建设。项目驱动，整体架构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夯实过程训练。部门牵头，协同各学科责任人长程设计各学科教育教学活动，成序列，化日常。四大学科组通过各层面的学研活动，激发老师对“学科核心素养”“课堂转型”的认识与思考，更是指导教师日常的课堂教学。各教研组发挥团队的力量，紧抓赛点,夯实过程训练，以赛促练，提升教师专业素养，促进学生多元发展。语数英学科项目建设：语文“语用能力”、数学“数量关系训练”、英语“绘本阅读”项目驱动，开展实践研究。科技项目组、书画（儿童画）项目组、满天星项目组、中医娃项目组、小篮球项目组、田径项目组以“在儿童成长中的影响”做专项研究。有效推进“精品课”，提升学科影响力；加强梯队建设，增强发展合力；抓“质量”，重核心培育；聚“反思”，寻方向。注重常规落实，锤炼学科常规；助推学术研修，凝练文化特质；以赛促练，提升核心素养。让每个孟小生命在成事中成人，在成人中成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末各学科教研组、备课组学期盘点，评选出优秀教研组、备课组和教科研先进个人。语文教研组、数学教研组荣获优秀教研组，三语备课组、五语备课组、三数备课组、六数备课组、六英备课组、美术备课组荣获优秀备课组，刘妍、张思月、王晴晴、吴丽丽、杨洁、路焕、汤志刚、肖杨荣获教科研先进个人。</w:t>
      </w:r>
    </w:p>
    <w:p>
      <w:pPr>
        <w:pStyle w:val="7"/>
        <w:snapToGrid w:val="0"/>
        <w:spacing w:line="460" w:lineRule="exact"/>
        <w:ind w:firstLine="602" w:firstLineChars="25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三、聚力打造，积淀生长，凝炼课程品质</w:t>
      </w:r>
    </w:p>
    <w:p>
      <w:pPr>
        <w:pStyle w:val="7"/>
        <w:snapToGrid w:val="0"/>
        <w:spacing w:line="460" w:lineRule="exact"/>
        <w:ind w:firstLine="600" w:firstLineChars="25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教师“博爱、悦纳、精业、真诚”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围绕“孟河医派”核心精神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践行为师之德，以法为纲、以人为本，拓展眼见、更新理念、优化思维方式，关注细节中变革出新、逐步转变行为方式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学校各项工作和活动能在“博爱、热忱、和谐、优美”的孟河医派文化滋养下生长，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培育出一大批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“博学、勤勉、敦厚、善思”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的中医娃，实现师生同生共长。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角色担当，变革思维方式。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科组内挖掘调动优质，建立良好的机制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教师梯队分层培养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学科责任人培养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学科行政协同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学科责任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管理各学科工作。力求责任人修炼作为，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处理好自身发展与团队协同发展的关系，处理好重点突破与全面推开的关系，处理好工作布置与亲自跟进之间的关系。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由扶到放，高标准，严要求，搭台子，压担子，鼓励他们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积极主动、敢于创新、勇于实践，争做优秀的领头雁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从而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学科责任人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课程领导力，过程管理力，工作创新力。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注重青年教师培养，青蓝工程，师徒结对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深入开展青年教师磨砺工程。基于各学科组特点，分层培养梯队教师，加强理论学习，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给各梯队教师创设不同的实践平台，青年教师成长团有计划开展训练营活动，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引导青年教师关注学科关键问题，形成自己的研究方向、奋飞计划和学期盘点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。学科组开展骨干教师经验分享会、“青年教师困惑与骨干教师答疑”面对面交流会等。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在一次次研究、互动、研讨、碰撞中逐步改变老师们的思维方式和教学的行走方式。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策划长程序列的培训课程，通过理论学习、专题讲座、案例剖析、实践体验等形式解决教师在课堂实践中碰到的真问题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提升教师教学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基本功。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利用节点事件，长程规划教师队伍培养。成序列开展教师粉笔字、演讲、说课、评课、制作微课等大练兵活动，练就青年教师扎实基本功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有结构开展教师教材解读、教学设计、课堂教学等研学活动，提升青年教师专业素养。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snapToGrid w:val="0"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各学科组内部挖潜，盘活资源。结合专题与学科特质努力磨炼核心文化，做强“异质组合”，关注差异发展；做细“项目剖析”，提升研究品质；做实“研读结合”，明晰研究路径。学科关键能力培养主题化，成序列，化日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学生发展灵动彰显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zh-TW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学科关键能力检测抓实核心，确保质量，主动跟进。命题质量要高，检测相对集中，反馈及时，做到节节把关，层层击破。</w:t>
      </w:r>
    </w:p>
    <w:p>
      <w:pPr>
        <w:pStyle w:val="7"/>
        <w:snapToGrid w:val="0"/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是不平凡的一年，孟小人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怀研究心，探研究源，寻发展路。长程设计、规划先行，扎根日常、主动跟进，研学融合、激活内需，聚力打造，积淀生长。主动自为谋发展、集聚合力促提升，用愿景激发脚步、用数据点亮历程，实现孟小学业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质量稳步提升。</w:t>
      </w:r>
    </w:p>
    <w:p>
      <w:pPr>
        <w:pStyle w:val="7"/>
        <w:snapToGrid w:val="0"/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4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89"/>
    <w:rsid w:val="00035F44"/>
    <w:rsid w:val="00040E4A"/>
    <w:rsid w:val="00042109"/>
    <w:rsid w:val="00064CAD"/>
    <w:rsid w:val="00073E62"/>
    <w:rsid w:val="00084914"/>
    <w:rsid w:val="000B5EC0"/>
    <w:rsid w:val="000D777D"/>
    <w:rsid w:val="00125D73"/>
    <w:rsid w:val="001775A2"/>
    <w:rsid w:val="00177671"/>
    <w:rsid w:val="00182B0A"/>
    <w:rsid w:val="001C7A7C"/>
    <w:rsid w:val="001D05B9"/>
    <w:rsid w:val="001E7A92"/>
    <w:rsid w:val="002003BA"/>
    <w:rsid w:val="00207EDA"/>
    <w:rsid w:val="00215DD5"/>
    <w:rsid w:val="00216BB9"/>
    <w:rsid w:val="002251F2"/>
    <w:rsid w:val="00232DBC"/>
    <w:rsid w:val="00233561"/>
    <w:rsid w:val="00234128"/>
    <w:rsid w:val="002463A5"/>
    <w:rsid w:val="0028136C"/>
    <w:rsid w:val="00287969"/>
    <w:rsid w:val="00291054"/>
    <w:rsid w:val="002D1036"/>
    <w:rsid w:val="003134A1"/>
    <w:rsid w:val="00315ABA"/>
    <w:rsid w:val="00331761"/>
    <w:rsid w:val="00332298"/>
    <w:rsid w:val="00365369"/>
    <w:rsid w:val="003720E9"/>
    <w:rsid w:val="0038714C"/>
    <w:rsid w:val="003A49E8"/>
    <w:rsid w:val="003B432C"/>
    <w:rsid w:val="003C0DEA"/>
    <w:rsid w:val="003D1C98"/>
    <w:rsid w:val="003D533F"/>
    <w:rsid w:val="003E1CBD"/>
    <w:rsid w:val="003E2005"/>
    <w:rsid w:val="004160ED"/>
    <w:rsid w:val="00421288"/>
    <w:rsid w:val="00423B12"/>
    <w:rsid w:val="00430CBE"/>
    <w:rsid w:val="00431538"/>
    <w:rsid w:val="0044029A"/>
    <w:rsid w:val="004507A5"/>
    <w:rsid w:val="00462302"/>
    <w:rsid w:val="004658D2"/>
    <w:rsid w:val="00472106"/>
    <w:rsid w:val="00485931"/>
    <w:rsid w:val="00497A07"/>
    <w:rsid w:val="004B7036"/>
    <w:rsid w:val="004D1080"/>
    <w:rsid w:val="004D3B57"/>
    <w:rsid w:val="004E797F"/>
    <w:rsid w:val="004F35EC"/>
    <w:rsid w:val="00526A13"/>
    <w:rsid w:val="00547498"/>
    <w:rsid w:val="00552289"/>
    <w:rsid w:val="005667DB"/>
    <w:rsid w:val="00583800"/>
    <w:rsid w:val="00591B4F"/>
    <w:rsid w:val="00591E16"/>
    <w:rsid w:val="005D726E"/>
    <w:rsid w:val="005E1660"/>
    <w:rsid w:val="00620530"/>
    <w:rsid w:val="00637394"/>
    <w:rsid w:val="00653027"/>
    <w:rsid w:val="006537C7"/>
    <w:rsid w:val="00660B45"/>
    <w:rsid w:val="00690225"/>
    <w:rsid w:val="006A09E1"/>
    <w:rsid w:val="006B3BC4"/>
    <w:rsid w:val="006B5CB4"/>
    <w:rsid w:val="006C06BD"/>
    <w:rsid w:val="006C6372"/>
    <w:rsid w:val="006C771D"/>
    <w:rsid w:val="006D34EF"/>
    <w:rsid w:val="006F1E41"/>
    <w:rsid w:val="006F45A5"/>
    <w:rsid w:val="006F5F8E"/>
    <w:rsid w:val="007160B5"/>
    <w:rsid w:val="00742650"/>
    <w:rsid w:val="007546A7"/>
    <w:rsid w:val="00766D7B"/>
    <w:rsid w:val="00771FD5"/>
    <w:rsid w:val="00776308"/>
    <w:rsid w:val="007A6EF2"/>
    <w:rsid w:val="007B652E"/>
    <w:rsid w:val="007C1914"/>
    <w:rsid w:val="007D581D"/>
    <w:rsid w:val="007E6484"/>
    <w:rsid w:val="0080316E"/>
    <w:rsid w:val="00843AFB"/>
    <w:rsid w:val="00880379"/>
    <w:rsid w:val="00887C4B"/>
    <w:rsid w:val="0089108C"/>
    <w:rsid w:val="0089576C"/>
    <w:rsid w:val="008A2560"/>
    <w:rsid w:val="008B4160"/>
    <w:rsid w:val="008D112D"/>
    <w:rsid w:val="008E7842"/>
    <w:rsid w:val="008F3126"/>
    <w:rsid w:val="00914346"/>
    <w:rsid w:val="00933F3C"/>
    <w:rsid w:val="009523C1"/>
    <w:rsid w:val="009678DA"/>
    <w:rsid w:val="00972F08"/>
    <w:rsid w:val="009761F6"/>
    <w:rsid w:val="009A3651"/>
    <w:rsid w:val="009C1965"/>
    <w:rsid w:val="009C4B16"/>
    <w:rsid w:val="009F686B"/>
    <w:rsid w:val="00A12C1E"/>
    <w:rsid w:val="00A22B68"/>
    <w:rsid w:val="00A25ACF"/>
    <w:rsid w:val="00A44682"/>
    <w:rsid w:val="00A55EB0"/>
    <w:rsid w:val="00A80E4C"/>
    <w:rsid w:val="00A828F7"/>
    <w:rsid w:val="00A84F6F"/>
    <w:rsid w:val="00A92950"/>
    <w:rsid w:val="00AB4352"/>
    <w:rsid w:val="00AC5E35"/>
    <w:rsid w:val="00AD0021"/>
    <w:rsid w:val="00AD2A09"/>
    <w:rsid w:val="00AE2629"/>
    <w:rsid w:val="00AF4524"/>
    <w:rsid w:val="00B2088C"/>
    <w:rsid w:val="00B92E0E"/>
    <w:rsid w:val="00BA3B65"/>
    <w:rsid w:val="00BC695C"/>
    <w:rsid w:val="00BE5933"/>
    <w:rsid w:val="00BF3FB2"/>
    <w:rsid w:val="00C130EC"/>
    <w:rsid w:val="00C145D2"/>
    <w:rsid w:val="00C31C6D"/>
    <w:rsid w:val="00C66DAF"/>
    <w:rsid w:val="00CB6780"/>
    <w:rsid w:val="00D15AFD"/>
    <w:rsid w:val="00D247E5"/>
    <w:rsid w:val="00D26EF0"/>
    <w:rsid w:val="00D27560"/>
    <w:rsid w:val="00D34093"/>
    <w:rsid w:val="00D614FC"/>
    <w:rsid w:val="00D727A4"/>
    <w:rsid w:val="00D7520D"/>
    <w:rsid w:val="00D82959"/>
    <w:rsid w:val="00D85F63"/>
    <w:rsid w:val="00DA07B8"/>
    <w:rsid w:val="00DA41E1"/>
    <w:rsid w:val="00E046CC"/>
    <w:rsid w:val="00E203C8"/>
    <w:rsid w:val="00E222E9"/>
    <w:rsid w:val="00E30281"/>
    <w:rsid w:val="00E35FF6"/>
    <w:rsid w:val="00E55B11"/>
    <w:rsid w:val="00E65826"/>
    <w:rsid w:val="00E66A01"/>
    <w:rsid w:val="00E86783"/>
    <w:rsid w:val="00E86B51"/>
    <w:rsid w:val="00EC4846"/>
    <w:rsid w:val="00EC4AF9"/>
    <w:rsid w:val="00EC6353"/>
    <w:rsid w:val="00EC7D04"/>
    <w:rsid w:val="00ED01E3"/>
    <w:rsid w:val="00F11C5D"/>
    <w:rsid w:val="00F51B51"/>
    <w:rsid w:val="00F722E7"/>
    <w:rsid w:val="00F833E8"/>
    <w:rsid w:val="00F86804"/>
    <w:rsid w:val="00F946A8"/>
    <w:rsid w:val="00FD6B1A"/>
    <w:rsid w:val="00FE551A"/>
    <w:rsid w:val="01127E25"/>
    <w:rsid w:val="070B400C"/>
    <w:rsid w:val="09314FC1"/>
    <w:rsid w:val="14B67511"/>
    <w:rsid w:val="17331905"/>
    <w:rsid w:val="1F831171"/>
    <w:rsid w:val="2FA82B9B"/>
    <w:rsid w:val="363A393D"/>
    <w:rsid w:val="37D378F9"/>
    <w:rsid w:val="497F4E85"/>
    <w:rsid w:val="4E4009FB"/>
    <w:rsid w:val="50C468BD"/>
    <w:rsid w:val="52FB44F7"/>
    <w:rsid w:val="5D7A7324"/>
    <w:rsid w:val="5E1F0C91"/>
    <w:rsid w:val="6AF20B8A"/>
    <w:rsid w:val="6D930BA0"/>
    <w:rsid w:val="6EED0F8B"/>
    <w:rsid w:val="73F056B8"/>
    <w:rsid w:val="775966B0"/>
    <w:rsid w:val="797A109A"/>
    <w:rsid w:val="7C3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正文 A"/>
    <w:qFormat/>
    <w:uiPriority w:val="99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0"/>
      <w:sz w:val="21"/>
      <w:szCs w:val="21"/>
      <w:u w:color="000000"/>
      <w:lang w:val="en-US" w:eastAsia="zh-CN" w:bidi="ar-SA"/>
    </w:rPr>
  </w:style>
  <w:style w:type="paragraph" w:customStyle="1" w:styleId="8">
    <w:name w:val="p0"/>
    <w:qFormat/>
    <w:uiPriority w:val="0"/>
    <w:pPr>
      <w:spacing w:before="100" w:after="100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155EE-106B-45A6-9CB7-20E618F96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964</Words>
  <Characters>5500</Characters>
  <Lines>45</Lines>
  <Paragraphs>12</Paragraphs>
  <TotalTime>2</TotalTime>
  <ScaleCrop>false</ScaleCrop>
  <LinksUpToDate>false</LinksUpToDate>
  <CharactersWithSpaces>6452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2020-04-13T00:21:00Z</dcterms:created>
  <dc:creator>Micorosoft</dc:creator>
  <cp:lastModifiedBy>Administrator</cp:lastModifiedBy>
  <dcterms:modified xsi:type="dcterms:W3CDTF">2020-07-20T00:52:43Z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