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hint="eastAsia" w:ascii="宋体" w:hAnsi="宋体" w:eastAsia="宋体" w:cs="宋体"/>
          <w:b/>
          <w:kern w:val="0"/>
          <w:sz w:val="30"/>
          <w:szCs w:val="30"/>
        </w:rPr>
      </w:pPr>
      <w:r>
        <w:rPr>
          <w:rFonts w:hint="eastAsia" w:ascii="宋体" w:hAnsi="宋体" w:eastAsia="宋体" w:cs="宋体"/>
          <w:b/>
          <w:kern w:val="0"/>
          <w:sz w:val="30"/>
          <w:szCs w:val="30"/>
        </w:rPr>
        <w:t>礼河实验学校</w:t>
      </w:r>
      <w:r>
        <w:rPr>
          <w:rFonts w:ascii="宋体" w:hAnsi="宋体" w:eastAsia="宋体" w:cs="宋体"/>
          <w:b/>
          <w:kern w:val="0"/>
          <w:sz w:val="30"/>
          <w:szCs w:val="30"/>
        </w:rPr>
        <w:t>教师读书笔记</w:t>
      </w:r>
    </w:p>
    <w:tbl>
      <w:tblPr>
        <w:tblStyle w:val="5"/>
        <w:tblW w:w="0" w:type="auto"/>
        <w:jc w:val="center"/>
        <w:tblLayout w:type="fixed"/>
        <w:tblCellMar>
          <w:top w:w="0" w:type="dxa"/>
          <w:left w:w="108" w:type="dxa"/>
          <w:bottom w:w="0" w:type="dxa"/>
          <w:right w:w="108" w:type="dxa"/>
        </w:tblCellMar>
      </w:tblPr>
      <w:tblGrid>
        <w:gridCol w:w="2078"/>
        <w:gridCol w:w="2094"/>
        <w:gridCol w:w="2280"/>
        <w:gridCol w:w="2050"/>
      </w:tblGrid>
      <w:tr>
        <w:tblPrEx>
          <w:tblCellMar>
            <w:top w:w="0" w:type="dxa"/>
            <w:left w:w="108" w:type="dxa"/>
            <w:bottom w:w="0" w:type="dxa"/>
            <w:right w:w="108" w:type="dxa"/>
          </w:tblCellMar>
        </w:tblPrEx>
        <w:trPr>
          <w:trHeight w:val="495" w:hRule="atLeast"/>
          <w:jc w:val="center"/>
        </w:trPr>
        <w:tc>
          <w:tcPr>
            <w:tcW w:w="20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宋体" w:hAnsi="宋体" w:eastAsia="宋体" w:cs="宋体"/>
                <w:b/>
                <w:kern w:val="0"/>
                <w:sz w:val="24"/>
              </w:rPr>
            </w:pPr>
            <w:r>
              <w:rPr>
                <w:rFonts w:ascii="宋体" w:hAnsi="宋体" w:eastAsia="宋体" w:cs="宋体"/>
                <w:b/>
                <w:kern w:val="0"/>
                <w:sz w:val="24"/>
              </w:rPr>
              <w:t>书籍或文章名称</w:t>
            </w:r>
          </w:p>
        </w:tc>
        <w:tc>
          <w:tcPr>
            <w:tcW w:w="6424" w:type="dxa"/>
            <w:gridSpan w:val="3"/>
            <w:tcBorders>
              <w:top w:val="single" w:color="000000" w:sz="4" w:space="0"/>
              <w:left w:val="nil"/>
              <w:bottom w:val="single" w:color="000000" w:sz="4" w:space="0"/>
              <w:right w:val="single" w:color="000000" w:sz="4" w:space="0"/>
            </w:tcBorders>
            <w:noWrap w:val="0"/>
            <w:vAlign w:val="top"/>
          </w:tcPr>
          <w:p>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w:t>
            </w:r>
            <w:r>
              <w:rPr>
                <w:rFonts w:hint="eastAsia" w:ascii="宋体" w:hAnsi="宋体" w:cs="宋体"/>
                <w:kern w:val="0"/>
                <w:sz w:val="24"/>
                <w:lang w:eastAsia="zh-CN"/>
              </w:rPr>
              <w:t>孔子</w:t>
            </w:r>
            <w:r>
              <w:rPr>
                <w:rFonts w:hint="eastAsia" w:ascii="宋体" w:hAnsi="宋体" w:eastAsia="宋体" w:cs="宋体"/>
                <w:kern w:val="0"/>
                <w:sz w:val="24"/>
              </w:rPr>
              <w:t>》</w:t>
            </w:r>
          </w:p>
        </w:tc>
      </w:tr>
      <w:tr>
        <w:tblPrEx>
          <w:tblCellMar>
            <w:top w:w="0" w:type="dxa"/>
            <w:left w:w="108" w:type="dxa"/>
            <w:bottom w:w="0" w:type="dxa"/>
            <w:right w:w="108" w:type="dxa"/>
          </w:tblCellMar>
        </w:tblPrEx>
        <w:trPr>
          <w:trHeight w:val="495" w:hRule="atLeast"/>
          <w:jc w:val="center"/>
        </w:trPr>
        <w:tc>
          <w:tcPr>
            <w:tcW w:w="2078" w:type="dxa"/>
            <w:tcBorders>
              <w:top w:val="nil"/>
              <w:left w:val="single" w:color="000000" w:sz="4" w:space="0"/>
              <w:bottom w:val="single" w:color="000000" w:sz="4" w:space="0"/>
              <w:right w:val="single" w:color="000000" w:sz="4" w:space="0"/>
            </w:tcBorders>
            <w:noWrap w:val="0"/>
            <w:vAlign w:val="center"/>
          </w:tcPr>
          <w:p>
            <w:pPr>
              <w:widowControl/>
              <w:spacing w:line="360" w:lineRule="auto"/>
              <w:jc w:val="center"/>
              <w:rPr>
                <w:rFonts w:ascii="宋体" w:hAnsi="宋体" w:eastAsia="宋体" w:cs="宋体"/>
                <w:b/>
                <w:kern w:val="0"/>
                <w:sz w:val="24"/>
              </w:rPr>
            </w:pPr>
            <w:r>
              <w:rPr>
                <w:rFonts w:ascii="宋体" w:hAnsi="宋体" w:eastAsia="宋体" w:cs="宋体"/>
                <w:b/>
                <w:kern w:val="0"/>
                <w:sz w:val="24"/>
              </w:rPr>
              <w:t>作 </w:t>
            </w:r>
            <w:r>
              <w:rPr>
                <w:rFonts w:hint="eastAsia" w:ascii="宋体" w:hAnsi="宋体" w:eastAsia="宋体" w:cs="宋体"/>
                <w:b/>
                <w:kern w:val="0"/>
                <w:sz w:val="24"/>
              </w:rPr>
              <w:t xml:space="preserve"> </w:t>
            </w:r>
            <w:r>
              <w:rPr>
                <w:rFonts w:ascii="宋体" w:hAnsi="宋体" w:eastAsia="宋体" w:cs="宋体"/>
                <w:b/>
                <w:kern w:val="0"/>
                <w:sz w:val="24"/>
              </w:rPr>
              <w:t> </w:t>
            </w:r>
            <w:r>
              <w:rPr>
                <w:rFonts w:hint="eastAsia" w:ascii="宋体" w:hAnsi="宋体" w:eastAsia="宋体" w:cs="宋体"/>
                <w:b/>
                <w:kern w:val="0"/>
                <w:sz w:val="24"/>
              </w:rPr>
              <w:t xml:space="preserve"> </w:t>
            </w:r>
            <w:r>
              <w:rPr>
                <w:rFonts w:ascii="宋体" w:hAnsi="宋体" w:eastAsia="宋体" w:cs="宋体"/>
                <w:b/>
                <w:kern w:val="0"/>
                <w:sz w:val="24"/>
              </w:rPr>
              <w:t>  者</w:t>
            </w:r>
          </w:p>
        </w:tc>
        <w:tc>
          <w:tcPr>
            <w:tcW w:w="2094" w:type="dxa"/>
            <w:tcBorders>
              <w:top w:val="nil"/>
              <w:left w:val="nil"/>
              <w:bottom w:val="single" w:color="000000" w:sz="4" w:space="0"/>
              <w:right w:val="single" w:color="000000" w:sz="4" w:space="0"/>
            </w:tcBorders>
            <w:noWrap w:val="0"/>
            <w:vAlign w:val="top"/>
          </w:tcPr>
          <w:p>
            <w:pPr>
              <w:widowControl/>
              <w:spacing w:line="360" w:lineRule="auto"/>
              <w:jc w:val="center"/>
              <w:rPr>
                <w:rFonts w:hint="eastAsia" w:ascii="宋体" w:hAnsi="宋体" w:eastAsia="宋体" w:cs="宋体"/>
                <w:kern w:val="0"/>
                <w:sz w:val="24"/>
                <w:lang w:eastAsia="zh-CN"/>
              </w:rPr>
            </w:pPr>
            <w:r>
              <w:rPr>
                <w:rFonts w:hint="eastAsia" w:ascii="宋体" w:hAnsi="宋体" w:cs="宋体"/>
                <w:kern w:val="0"/>
                <w:sz w:val="24"/>
                <w:lang w:eastAsia="zh-CN"/>
              </w:rPr>
              <w:t>鲍鹏山</w:t>
            </w:r>
          </w:p>
        </w:tc>
        <w:tc>
          <w:tcPr>
            <w:tcW w:w="2280" w:type="dxa"/>
            <w:tcBorders>
              <w:top w:val="single" w:color="000000" w:sz="4" w:space="0"/>
              <w:left w:val="nil"/>
              <w:bottom w:val="single" w:color="000000" w:sz="4" w:space="0"/>
              <w:right w:val="single" w:color="000000" w:sz="4" w:space="0"/>
            </w:tcBorders>
            <w:noWrap w:val="0"/>
            <w:vAlign w:val="top"/>
          </w:tcPr>
          <w:p>
            <w:pPr>
              <w:widowControl/>
              <w:spacing w:line="360" w:lineRule="auto"/>
              <w:jc w:val="center"/>
              <w:rPr>
                <w:rFonts w:ascii="宋体" w:hAnsi="宋体" w:eastAsia="宋体" w:cs="宋体"/>
                <w:b/>
                <w:kern w:val="0"/>
                <w:sz w:val="24"/>
              </w:rPr>
            </w:pPr>
            <w:r>
              <w:rPr>
                <w:rFonts w:ascii="宋体" w:hAnsi="宋体" w:eastAsia="宋体" w:cs="宋体"/>
                <w:b/>
                <w:kern w:val="0"/>
                <w:sz w:val="24"/>
              </w:rPr>
              <w:t>阅</w:t>
            </w:r>
            <w:r>
              <w:rPr>
                <w:rFonts w:hint="eastAsia" w:ascii="宋体" w:hAnsi="宋体" w:eastAsia="宋体" w:cs="宋体"/>
                <w:b/>
                <w:kern w:val="0"/>
                <w:sz w:val="24"/>
              </w:rPr>
              <w:t xml:space="preserve"> </w:t>
            </w:r>
            <w:r>
              <w:rPr>
                <w:rFonts w:ascii="宋体" w:hAnsi="宋体" w:eastAsia="宋体" w:cs="宋体"/>
                <w:b/>
                <w:kern w:val="0"/>
                <w:sz w:val="24"/>
              </w:rPr>
              <w:t>读</w:t>
            </w:r>
            <w:r>
              <w:rPr>
                <w:rFonts w:hint="eastAsia" w:ascii="宋体" w:hAnsi="宋体" w:eastAsia="宋体" w:cs="宋体"/>
                <w:b/>
                <w:kern w:val="0"/>
                <w:sz w:val="24"/>
              </w:rPr>
              <w:t xml:space="preserve"> </w:t>
            </w:r>
            <w:r>
              <w:rPr>
                <w:rFonts w:ascii="宋体" w:hAnsi="宋体" w:eastAsia="宋体" w:cs="宋体"/>
                <w:b/>
                <w:kern w:val="0"/>
                <w:sz w:val="24"/>
              </w:rPr>
              <w:t>时</w:t>
            </w:r>
            <w:r>
              <w:rPr>
                <w:rFonts w:hint="eastAsia" w:ascii="宋体" w:hAnsi="宋体" w:eastAsia="宋体" w:cs="宋体"/>
                <w:b/>
                <w:kern w:val="0"/>
                <w:sz w:val="24"/>
              </w:rPr>
              <w:t xml:space="preserve"> </w:t>
            </w:r>
            <w:r>
              <w:rPr>
                <w:rFonts w:ascii="宋体" w:hAnsi="宋体" w:eastAsia="宋体" w:cs="宋体"/>
                <w:b/>
                <w:kern w:val="0"/>
                <w:sz w:val="24"/>
              </w:rPr>
              <w:t>间</w:t>
            </w:r>
          </w:p>
        </w:tc>
        <w:tc>
          <w:tcPr>
            <w:tcW w:w="2050" w:type="dxa"/>
            <w:tcBorders>
              <w:top w:val="single" w:color="000000" w:sz="4" w:space="0"/>
              <w:left w:val="nil"/>
              <w:bottom w:val="single" w:color="000000" w:sz="4" w:space="0"/>
              <w:right w:val="single" w:color="000000" w:sz="4" w:space="0"/>
            </w:tcBorders>
            <w:noWrap w:val="0"/>
            <w:vAlign w:val="top"/>
          </w:tcPr>
          <w:p>
            <w:pPr>
              <w:widowControl/>
              <w:spacing w:line="360" w:lineRule="auto"/>
              <w:jc w:val="center"/>
              <w:rPr>
                <w:rFonts w:hint="default" w:ascii="宋体" w:hAnsi="宋体" w:eastAsia="宋体" w:cs="宋体"/>
                <w:kern w:val="0"/>
                <w:sz w:val="24"/>
                <w:lang w:val="en-US" w:eastAsia="zh-CN"/>
              </w:rPr>
            </w:pPr>
            <w:r>
              <w:rPr>
                <w:rFonts w:hint="eastAsia" w:ascii="宋体" w:hAnsi="宋体" w:eastAsia="宋体" w:cs="宋体"/>
                <w:kern w:val="0"/>
                <w:sz w:val="24"/>
              </w:rPr>
              <w:t>20</w:t>
            </w:r>
            <w:r>
              <w:rPr>
                <w:rFonts w:hint="eastAsia" w:ascii="宋体" w:hAnsi="宋体" w:cs="宋体"/>
                <w:kern w:val="0"/>
                <w:sz w:val="24"/>
                <w:lang w:val="en-US" w:eastAsia="zh-CN"/>
              </w:rPr>
              <w:t>20</w:t>
            </w:r>
            <w:r>
              <w:rPr>
                <w:rFonts w:hint="eastAsia" w:ascii="宋体" w:hAnsi="宋体" w:eastAsia="宋体" w:cs="宋体"/>
                <w:kern w:val="0"/>
                <w:sz w:val="24"/>
              </w:rPr>
              <w:t>.</w:t>
            </w:r>
            <w:r>
              <w:rPr>
                <w:rFonts w:hint="eastAsia" w:ascii="宋体" w:hAnsi="宋体" w:cs="宋体"/>
                <w:kern w:val="0"/>
                <w:sz w:val="24"/>
                <w:lang w:val="en-US" w:eastAsia="zh-CN"/>
              </w:rPr>
              <w:t>6</w:t>
            </w:r>
          </w:p>
        </w:tc>
      </w:tr>
      <w:tr>
        <w:tblPrEx>
          <w:tblCellMar>
            <w:top w:w="0" w:type="dxa"/>
            <w:left w:w="108" w:type="dxa"/>
            <w:bottom w:w="0" w:type="dxa"/>
            <w:right w:w="108" w:type="dxa"/>
          </w:tblCellMar>
        </w:tblPrEx>
        <w:trPr>
          <w:trHeight w:val="495" w:hRule="atLeast"/>
          <w:jc w:val="center"/>
        </w:trPr>
        <w:tc>
          <w:tcPr>
            <w:tcW w:w="2078" w:type="dxa"/>
            <w:tcBorders>
              <w:top w:val="nil"/>
              <w:left w:val="single" w:color="000000" w:sz="4" w:space="0"/>
              <w:bottom w:val="single" w:color="000000" w:sz="4" w:space="0"/>
              <w:right w:val="single" w:color="000000" w:sz="4" w:space="0"/>
            </w:tcBorders>
            <w:noWrap w:val="0"/>
            <w:vAlign w:val="center"/>
          </w:tcPr>
          <w:p>
            <w:pPr>
              <w:widowControl/>
              <w:spacing w:line="360" w:lineRule="auto"/>
              <w:jc w:val="center"/>
              <w:rPr>
                <w:rFonts w:ascii="宋体" w:hAnsi="宋体" w:eastAsia="宋体" w:cs="宋体"/>
                <w:b/>
                <w:kern w:val="0"/>
                <w:sz w:val="24"/>
              </w:rPr>
            </w:pPr>
            <w:r>
              <w:rPr>
                <w:rFonts w:ascii="宋体" w:hAnsi="宋体" w:eastAsia="宋体" w:cs="宋体"/>
                <w:b/>
                <w:kern w:val="0"/>
                <w:sz w:val="24"/>
              </w:rPr>
              <w:t>教 师 姓 名</w:t>
            </w:r>
          </w:p>
        </w:tc>
        <w:tc>
          <w:tcPr>
            <w:tcW w:w="2094" w:type="dxa"/>
            <w:tcBorders>
              <w:top w:val="nil"/>
              <w:left w:val="nil"/>
              <w:bottom w:val="single" w:color="000000" w:sz="4" w:space="0"/>
              <w:right w:val="single" w:color="000000" w:sz="4" w:space="0"/>
            </w:tcBorders>
            <w:noWrap w:val="0"/>
            <w:vAlign w:val="top"/>
          </w:tcPr>
          <w:p>
            <w:pPr>
              <w:widowControl/>
              <w:spacing w:line="360" w:lineRule="auto"/>
              <w:jc w:val="center"/>
              <w:rPr>
                <w:rFonts w:hint="eastAsia" w:ascii="宋体" w:hAnsi="宋体" w:eastAsia="宋体" w:cs="宋体"/>
                <w:kern w:val="0"/>
                <w:sz w:val="24"/>
                <w:lang w:eastAsia="zh-CN"/>
              </w:rPr>
            </w:pPr>
            <w:r>
              <w:rPr>
                <w:rFonts w:hint="eastAsia" w:ascii="宋体" w:hAnsi="宋体" w:cs="宋体"/>
                <w:kern w:val="0"/>
                <w:sz w:val="24"/>
                <w:lang w:eastAsia="zh-CN"/>
              </w:rPr>
              <w:t>江俐</w:t>
            </w:r>
          </w:p>
        </w:tc>
        <w:tc>
          <w:tcPr>
            <w:tcW w:w="2280" w:type="dxa"/>
            <w:tcBorders>
              <w:top w:val="nil"/>
              <w:left w:val="nil"/>
              <w:bottom w:val="single" w:color="000000" w:sz="4" w:space="0"/>
              <w:right w:val="single" w:color="000000" w:sz="4" w:space="0"/>
            </w:tcBorders>
            <w:noWrap w:val="0"/>
            <w:vAlign w:val="top"/>
          </w:tcPr>
          <w:p>
            <w:pPr>
              <w:widowControl/>
              <w:spacing w:line="360" w:lineRule="auto"/>
              <w:jc w:val="center"/>
              <w:rPr>
                <w:rFonts w:ascii="宋体" w:hAnsi="宋体" w:eastAsia="宋体" w:cs="宋体"/>
                <w:b/>
                <w:kern w:val="0"/>
                <w:sz w:val="24"/>
              </w:rPr>
            </w:pPr>
            <w:r>
              <w:rPr>
                <w:rFonts w:ascii="宋体" w:hAnsi="宋体" w:eastAsia="宋体" w:cs="宋体"/>
                <w:b/>
                <w:kern w:val="0"/>
                <w:sz w:val="24"/>
              </w:rPr>
              <w:t>年</w:t>
            </w:r>
            <w:r>
              <w:rPr>
                <w:rFonts w:hint="eastAsia" w:ascii="宋体" w:hAnsi="宋体" w:eastAsia="宋体" w:cs="宋体"/>
                <w:b/>
                <w:kern w:val="0"/>
                <w:sz w:val="24"/>
              </w:rPr>
              <w:t xml:space="preserve"> </w:t>
            </w:r>
            <w:r>
              <w:rPr>
                <w:rFonts w:ascii="宋体" w:hAnsi="宋体" w:eastAsia="宋体" w:cs="宋体"/>
                <w:b/>
                <w:kern w:val="0"/>
                <w:sz w:val="24"/>
              </w:rPr>
              <w:t>段、学</w:t>
            </w:r>
            <w:r>
              <w:rPr>
                <w:rFonts w:hint="eastAsia" w:ascii="宋体" w:hAnsi="宋体" w:eastAsia="宋体" w:cs="宋体"/>
                <w:b/>
                <w:kern w:val="0"/>
                <w:sz w:val="24"/>
              </w:rPr>
              <w:t xml:space="preserve"> </w:t>
            </w:r>
            <w:r>
              <w:rPr>
                <w:rFonts w:ascii="宋体" w:hAnsi="宋体" w:eastAsia="宋体" w:cs="宋体"/>
                <w:b/>
                <w:kern w:val="0"/>
                <w:sz w:val="24"/>
              </w:rPr>
              <w:t>科</w:t>
            </w:r>
          </w:p>
        </w:tc>
        <w:tc>
          <w:tcPr>
            <w:tcW w:w="2050" w:type="dxa"/>
            <w:tcBorders>
              <w:top w:val="nil"/>
              <w:left w:val="nil"/>
              <w:bottom w:val="single" w:color="000000" w:sz="4" w:space="0"/>
              <w:right w:val="single" w:color="000000" w:sz="4" w:space="0"/>
            </w:tcBorders>
            <w:noWrap w:val="0"/>
            <w:vAlign w:val="top"/>
          </w:tcPr>
          <w:p>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lang w:eastAsia="zh-CN"/>
              </w:rPr>
              <w:t>六</w:t>
            </w:r>
            <w:r>
              <w:rPr>
                <w:rFonts w:hint="eastAsia" w:ascii="宋体" w:hAnsi="宋体" w:eastAsia="宋体" w:cs="宋体"/>
                <w:kern w:val="0"/>
                <w:sz w:val="24"/>
              </w:rPr>
              <w:t>年级语文</w:t>
            </w:r>
          </w:p>
        </w:tc>
      </w:tr>
      <w:tr>
        <w:tblPrEx>
          <w:tblCellMar>
            <w:top w:w="0" w:type="dxa"/>
            <w:left w:w="108" w:type="dxa"/>
            <w:bottom w:w="0" w:type="dxa"/>
            <w:right w:w="108" w:type="dxa"/>
          </w:tblCellMar>
        </w:tblPrEx>
        <w:trPr>
          <w:trHeight w:val="495" w:hRule="atLeast"/>
          <w:jc w:val="center"/>
        </w:trPr>
        <w:tc>
          <w:tcPr>
            <w:tcW w:w="8502" w:type="dxa"/>
            <w:gridSpan w:val="4"/>
            <w:tcBorders>
              <w:top w:val="nil"/>
              <w:left w:val="single" w:color="000000" w:sz="4" w:space="0"/>
              <w:bottom w:val="single" w:color="000000" w:sz="4" w:space="0"/>
              <w:right w:val="single" w:color="000000" w:sz="4" w:space="0"/>
            </w:tcBorders>
            <w:noWrap w:val="0"/>
            <w:vAlign w:val="center"/>
          </w:tcPr>
          <w:p>
            <w:pPr>
              <w:widowControl/>
              <w:numPr>
                <w:ilvl w:val="0"/>
                <w:numId w:val="0"/>
              </w:numPr>
              <w:spacing w:line="360" w:lineRule="auto"/>
              <w:jc w:val="left"/>
              <w:rPr>
                <w:rFonts w:ascii="宋体" w:hAnsi="宋体" w:eastAsia="宋体" w:cs="宋体"/>
                <w:b/>
                <w:color w:val="000000"/>
                <w:kern w:val="0"/>
                <w:sz w:val="28"/>
                <w:szCs w:val="28"/>
              </w:rPr>
            </w:pPr>
            <w:r>
              <w:rPr>
                <w:rFonts w:ascii="宋体" w:hAnsi="宋体" w:eastAsia="宋体" w:cs="宋体"/>
                <w:b/>
                <w:color w:val="000000"/>
                <w:kern w:val="0"/>
                <w:sz w:val="28"/>
                <w:szCs w:val="28"/>
              </w:rPr>
              <w:t>精彩摘录：</w:t>
            </w:r>
          </w:p>
          <w:p>
            <w:pPr>
              <w:widowControl/>
              <w:spacing w:line="360" w:lineRule="auto"/>
              <w:ind w:firstLine="465"/>
              <w:jc w:val="left"/>
              <w:rPr>
                <w:rFonts w:hint="eastAsia"/>
              </w:rPr>
            </w:pPr>
            <w:r>
              <w:t>聪明睿智守之以愚功被天下守之以让勇力振世守之以怯富有四海守之以谦</w:t>
            </w:r>
            <w:r>
              <w:rPr>
                <w:rFonts w:hint="eastAsia"/>
              </w:rPr>
              <w:t>。</w:t>
            </w:r>
          </w:p>
          <w:p>
            <w:pPr>
              <w:widowControl/>
              <w:numPr>
                <w:ilvl w:val="0"/>
                <w:numId w:val="0"/>
              </w:numPr>
              <w:spacing w:line="360" w:lineRule="auto"/>
              <w:jc w:val="left"/>
              <w:rPr>
                <w:rFonts w:ascii="宋体" w:hAnsi="宋体" w:eastAsia="宋体" w:cs="宋体"/>
                <w:b/>
                <w:color w:val="000000"/>
                <w:kern w:val="0"/>
                <w:sz w:val="28"/>
                <w:szCs w:val="28"/>
              </w:rPr>
            </w:pPr>
            <w:r>
              <w:t>宥坐之器:当它里面没有东西没装水时它是倾斜的,你把水装到装到一半装到正中间时它是端正的,你再装,装满时它就倾覆了</w:t>
            </w:r>
            <w:r>
              <w:rPr>
                <w:rFonts w:hint="eastAsia"/>
              </w:rPr>
              <w:t>。</w:t>
            </w:r>
          </w:p>
          <w:p>
            <w:pPr>
              <w:widowControl/>
              <w:numPr>
                <w:ilvl w:val="0"/>
                <w:numId w:val="0"/>
              </w:numPr>
              <w:spacing w:line="360" w:lineRule="auto"/>
              <w:jc w:val="left"/>
              <w:rPr>
                <w:rFonts w:ascii="宋体" w:hAnsi="宋体" w:eastAsia="宋体" w:cs="宋体"/>
                <w:b/>
                <w:color w:val="000000"/>
                <w:kern w:val="0"/>
                <w:sz w:val="28"/>
                <w:szCs w:val="28"/>
              </w:rPr>
            </w:pPr>
          </w:p>
          <w:p>
            <w:pPr>
              <w:widowControl/>
              <w:numPr>
                <w:ilvl w:val="0"/>
                <w:numId w:val="0"/>
              </w:numPr>
              <w:spacing w:line="360" w:lineRule="auto"/>
              <w:jc w:val="left"/>
              <w:rPr>
                <w:rFonts w:ascii="宋体" w:hAnsi="宋体" w:eastAsia="宋体" w:cs="宋体"/>
                <w:b/>
                <w:color w:val="000000"/>
                <w:kern w:val="0"/>
                <w:sz w:val="28"/>
                <w:szCs w:val="28"/>
              </w:rPr>
            </w:pPr>
          </w:p>
          <w:p>
            <w:pPr>
              <w:pStyle w:val="4"/>
              <w:keepNext w:val="0"/>
              <w:keepLines w:val="0"/>
              <w:pageBreakBefore w:val="0"/>
              <w:widowControl/>
              <w:suppressLineNumbers w:val="0"/>
              <w:kinsoku/>
              <w:wordWrap/>
              <w:overflowPunct/>
              <w:topLinePunct w:val="0"/>
              <w:autoSpaceDE/>
              <w:autoSpaceDN/>
              <w:bidi w:val="0"/>
              <w:adjustRightInd/>
              <w:snapToGrid/>
              <w:spacing w:after="360" w:afterAutospacing="0" w:line="460" w:lineRule="exact"/>
              <w:ind w:left="0" w:right="147"/>
              <w:textAlignment w:val="auto"/>
              <w:rPr>
                <w:rFonts w:hint="eastAsia" w:ascii="宋体" w:hAnsi="宋体" w:eastAsia="宋体" w:cs="宋体"/>
                <w:color w:val="000000"/>
                <w:kern w:val="0"/>
                <w:sz w:val="24"/>
                <w:lang w:eastAsia="zh-CN"/>
              </w:rPr>
            </w:pPr>
            <w:r>
              <w:rPr>
                <w:rFonts w:hint="eastAsia" w:ascii="Segoe UI Symbol" w:hAnsi="Segoe UI Symbol" w:eastAsia="宋体" w:cs="Segoe UI Symbol"/>
                <w:color w:val="000000"/>
                <w:sz w:val="28"/>
                <w:szCs w:val="28"/>
                <w:lang w:val="en-US" w:eastAsia="zh-CN"/>
              </w:rPr>
              <w:t xml:space="preserve"> </w:t>
            </w:r>
            <w:r>
              <w:rPr>
                <w:rFonts w:hint="eastAsia" w:ascii="Segoe UI Symbol" w:hAnsi="Segoe UI Symbol" w:cs="Segoe UI Symbol"/>
                <w:color w:val="000000"/>
                <w:sz w:val="28"/>
                <w:szCs w:val="28"/>
                <w:lang w:val="en-US" w:eastAsia="zh-CN"/>
              </w:rPr>
              <w:t xml:space="preserve"> </w:t>
            </w:r>
            <w:r>
              <w:rPr>
                <w:rFonts w:hint="eastAsia" w:ascii="Segoe UI Symbol" w:hAnsi="Segoe UI Symbol" w:cs="Segoe UI Symbol"/>
                <w:color w:val="000000"/>
                <w:sz w:val="24"/>
                <w:szCs w:val="24"/>
                <w:lang w:val="en-US" w:eastAsia="zh-CN"/>
              </w:rPr>
              <w:t xml:space="preserve"> </w:t>
            </w:r>
          </w:p>
        </w:tc>
      </w:tr>
      <w:tr>
        <w:tblPrEx>
          <w:tblCellMar>
            <w:top w:w="0" w:type="dxa"/>
            <w:left w:w="108" w:type="dxa"/>
            <w:bottom w:w="0" w:type="dxa"/>
            <w:right w:w="108" w:type="dxa"/>
          </w:tblCellMar>
        </w:tblPrEx>
        <w:trPr>
          <w:trHeight w:val="4448" w:hRule="atLeast"/>
          <w:jc w:val="center"/>
        </w:trPr>
        <w:tc>
          <w:tcPr>
            <w:tcW w:w="8502" w:type="dxa"/>
            <w:gridSpan w:val="4"/>
            <w:tcBorders>
              <w:top w:val="nil"/>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宋体"/>
                <w:b/>
                <w:color w:val="000000"/>
                <w:kern w:val="0"/>
                <w:sz w:val="28"/>
                <w:szCs w:val="28"/>
              </w:rPr>
            </w:pPr>
            <w:r>
              <w:rPr>
                <w:rFonts w:ascii="宋体" w:hAnsi="宋体" w:eastAsia="宋体" w:cs="宋体"/>
                <w:b/>
                <w:color w:val="000000"/>
                <w:kern w:val="0"/>
                <w:sz w:val="28"/>
                <w:szCs w:val="28"/>
              </w:rPr>
              <w:t>读书感悟：</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无用的身外之物，可不必再汲汲地去追求。心中的念头一个接一个地闪过，有几个能真正停留扎根。梁晓声先生曾说：一种人生的真相是——无论世界上的行业丰富到何种程度，机遇又多到何种程度，我们每一个人比较能做好的事情，永远也就那么几种而已。有时，仅仅一种而已。真正能紧握在手中的并不多，专注当下可能比贪多务得更有意义。</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该放下的执念，不妨轻轻放下。给自己定下的宏伟人生目标，可能已经将人压得身心俱疲。为了遥远渺茫的目标拼命时，却忽视了生活的美好。</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与自己没有交集的人，不妨渐渐遗忘。生命中，会与很多人擦肩而过，但只有很少数的人伴随一生。有些人注定是生命中的过客，成为定格在回忆里的风景。</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试着放下一些遥不可及或者成为过去的事物或人，将他们从自己的生命中慢慢淡化。</w:t>
            </w:r>
          </w:p>
          <w:p>
            <w:pPr>
              <w:widowControl/>
              <w:spacing w:line="360" w:lineRule="auto"/>
              <w:ind w:firstLine="480" w:firstLineChars="200"/>
              <w:jc w:val="left"/>
              <w:rPr>
                <w:rFonts w:hint="eastAsia" w:ascii="楷体" w:hAnsi="楷体" w:eastAsia="楷体" w:cs="Times New Roman"/>
                <w:color w:val="000000"/>
                <w:sz w:val="24"/>
                <w:lang w:eastAsia="zh-CN"/>
              </w:rPr>
            </w:pPr>
            <w:r>
              <w:rPr>
                <w:rFonts w:hint="eastAsia" w:ascii="宋体" w:hAnsi="宋体" w:cs="宋体"/>
                <w:kern w:val="0"/>
                <w:sz w:val="24"/>
              </w:rPr>
              <w:t>就如在计划表上，划去那些细枝末节的琐碎事，只留下当前最重要的事。会发现，扰乱心绪的事物都被拂去，似乎不再迷茫，当下的生活如此明晰。</w:t>
            </w:r>
            <w:bookmarkStart w:id="0" w:name="_GoBack"/>
            <w:bookmarkEnd w:id="0"/>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Symbol">
    <w:panose1 w:val="020B0502040204020203"/>
    <w:charset w:val="00"/>
    <w:family w:val="auto"/>
    <w:pitch w:val="default"/>
    <w:sig w:usb0="8000006F" w:usb1="1200FBEF" w:usb2="0064C000" w:usb3="00000002" w:csb0="00000001" w:csb1="4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7264B9"/>
    <w:rsid w:val="06A93207"/>
    <w:rsid w:val="217264B9"/>
    <w:rsid w:val="46102046"/>
    <w:rsid w:val="670331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qFormat/>
    <w:uiPriority w:val="0"/>
    <w:pPr>
      <w:widowControl w:val="0"/>
      <w:spacing w:before="0" w:beforeAutospacing="0" w:after="210" w:afterAutospacing="0"/>
      <w:ind w:left="0" w:right="0"/>
      <w:jc w:val="left"/>
    </w:pPr>
    <w:rPr>
      <w:rFonts w:ascii="Times New Roman" w:hAnsi="Times New Roman"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2019-12-24T07:48:00Z</dcterms:created>
  <dc:creator>长江</dc:creator>
  <cp:lastModifiedBy>Administrator</cp:lastModifiedBy>
  <dcterms:modified xsi:type="dcterms:W3CDTF">2020-07-14T06:29:26Z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