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bCs/>
          <w:color w:val="000000"/>
          <w:kern w:val="0"/>
          <w:sz w:val="30"/>
        </w:rPr>
      </w:pPr>
      <w:r>
        <w:rPr>
          <w:rFonts w:hAnsi="宋体"/>
          <w:bCs/>
          <w:color w:val="000000"/>
          <w:sz w:val="30"/>
        </w:rPr>
        <w:t>常州市二</w:t>
      </w:r>
      <w:r>
        <w:rPr>
          <w:rFonts w:hAnsi="宋体"/>
          <w:color w:val="000000"/>
          <w:sz w:val="30"/>
        </w:rPr>
        <w:t>〇一</w:t>
      </w:r>
      <w:r>
        <w:rPr>
          <w:rFonts w:hint="eastAsia" w:hAnsi="宋体"/>
          <w:color w:val="000000"/>
          <w:sz w:val="30"/>
        </w:rPr>
        <w:t>九</w:t>
      </w:r>
      <w:r>
        <w:rPr>
          <w:rFonts w:hAnsi="宋体"/>
          <w:bCs/>
          <w:color w:val="000000"/>
          <w:sz w:val="30"/>
        </w:rPr>
        <w:t>年初中</w:t>
      </w:r>
      <w:r>
        <w:rPr>
          <w:rFonts w:hint="eastAsia" w:hAnsi="宋体"/>
          <w:bCs/>
          <w:color w:val="000000"/>
          <w:sz w:val="30"/>
        </w:rPr>
        <w:t>学业水平</w:t>
      </w:r>
      <w:r>
        <w:rPr>
          <w:rFonts w:hAnsi="宋体"/>
          <w:bCs/>
          <w:color w:val="000000"/>
          <w:sz w:val="30"/>
        </w:rPr>
        <w:t>考试</w:t>
      </w:r>
    </w:p>
    <w:p>
      <w:pPr>
        <w:spacing w:line="360" w:lineRule="auto"/>
        <w:jc w:val="center"/>
        <w:rPr>
          <w:rFonts w:hint="eastAsia" w:eastAsia="黑体"/>
          <w:bCs/>
          <w:color w:val="000000"/>
          <w:sz w:val="32"/>
        </w:rPr>
      </w:pPr>
      <w:r>
        <w:rPr>
          <w:rFonts w:hint="eastAsia" w:eastAsia="黑体"/>
          <w:bCs/>
          <w:color w:val="000000"/>
          <w:sz w:val="32"/>
        </w:rPr>
        <w:t>道德与法治</w:t>
      </w:r>
      <w:r>
        <w:rPr>
          <w:rFonts w:eastAsia="黑体"/>
          <w:bCs/>
          <w:color w:val="000000"/>
          <w:sz w:val="32"/>
        </w:rPr>
        <w:t>试题</w:t>
      </w:r>
      <w:r>
        <w:rPr>
          <w:rFonts w:hint="eastAsia" w:eastAsia="黑体"/>
          <w:bCs/>
          <w:color w:val="000000"/>
          <w:sz w:val="32"/>
        </w:rPr>
        <w:t>参考</w:t>
      </w:r>
      <w:r>
        <w:rPr>
          <w:rFonts w:eastAsia="黑体"/>
          <w:bCs/>
          <w:color w:val="000000"/>
          <w:sz w:val="32"/>
        </w:rPr>
        <w:t>答案及评分</w:t>
      </w:r>
      <w:r>
        <w:rPr>
          <w:rFonts w:hint="eastAsia" w:eastAsia="黑体"/>
          <w:bCs/>
          <w:color w:val="000000"/>
          <w:sz w:val="32"/>
        </w:rPr>
        <w:t>意见</w:t>
      </w:r>
    </w:p>
    <w:p>
      <w:pPr>
        <w:spacing w:line="380" w:lineRule="exact"/>
        <w:rPr>
          <w:rFonts w:eastAsia="黑体"/>
          <w:color w:val="000000"/>
          <w:sz w:val="24"/>
        </w:rPr>
      </w:pPr>
      <w:r>
        <w:rPr>
          <w:rFonts w:eastAsia="黑体"/>
          <w:color w:val="000000"/>
          <w:sz w:val="24"/>
        </w:rPr>
        <w:t>一、单项选择题（每小题1.5分，共21分）</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8"/>
        <w:gridCol w:w="533"/>
        <w:gridCol w:w="531"/>
        <w:gridCol w:w="531"/>
        <w:gridCol w:w="531"/>
        <w:gridCol w:w="533"/>
        <w:gridCol w:w="507"/>
        <w:gridCol w:w="531"/>
        <w:gridCol w:w="533"/>
        <w:gridCol w:w="531"/>
        <w:gridCol w:w="533"/>
        <w:gridCol w:w="543"/>
        <w:gridCol w:w="542"/>
        <w:gridCol w:w="543"/>
        <w:gridCol w:w="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8" w:type="dxa"/>
            <w:noWrap w:val="0"/>
            <w:vAlign w:val="center"/>
          </w:tcPr>
          <w:p>
            <w:pPr>
              <w:spacing w:line="380" w:lineRule="exact"/>
              <w:jc w:val="center"/>
              <w:rPr>
                <w:color w:val="000000"/>
              </w:rPr>
            </w:pPr>
            <w:r>
              <w:rPr>
                <w:rFonts w:hAnsi="Calibri"/>
                <w:color w:val="000000"/>
              </w:rPr>
              <w:t>题号</w:t>
            </w:r>
          </w:p>
        </w:tc>
        <w:tc>
          <w:tcPr>
            <w:tcW w:w="533" w:type="dxa"/>
            <w:noWrap w:val="0"/>
            <w:vAlign w:val="center"/>
          </w:tcPr>
          <w:p>
            <w:pPr>
              <w:spacing w:line="380" w:lineRule="exact"/>
              <w:jc w:val="center"/>
              <w:rPr>
                <w:color w:val="000000"/>
              </w:rPr>
            </w:pPr>
            <w:r>
              <w:rPr>
                <w:color w:val="000000"/>
              </w:rPr>
              <w:t>1</w:t>
            </w:r>
          </w:p>
        </w:tc>
        <w:tc>
          <w:tcPr>
            <w:tcW w:w="531" w:type="dxa"/>
            <w:noWrap w:val="0"/>
            <w:vAlign w:val="center"/>
          </w:tcPr>
          <w:p>
            <w:pPr>
              <w:spacing w:line="380" w:lineRule="exact"/>
              <w:jc w:val="center"/>
              <w:rPr>
                <w:color w:val="000000"/>
              </w:rPr>
            </w:pPr>
            <w:r>
              <w:rPr>
                <w:color w:val="000000"/>
              </w:rPr>
              <w:t>2</w:t>
            </w:r>
          </w:p>
        </w:tc>
        <w:tc>
          <w:tcPr>
            <w:tcW w:w="531" w:type="dxa"/>
            <w:noWrap w:val="0"/>
            <w:vAlign w:val="center"/>
          </w:tcPr>
          <w:p>
            <w:pPr>
              <w:spacing w:line="380" w:lineRule="exact"/>
              <w:jc w:val="center"/>
              <w:rPr>
                <w:color w:val="000000"/>
              </w:rPr>
            </w:pPr>
            <w:r>
              <w:rPr>
                <w:color w:val="000000"/>
              </w:rPr>
              <w:t>3</w:t>
            </w:r>
          </w:p>
        </w:tc>
        <w:tc>
          <w:tcPr>
            <w:tcW w:w="531" w:type="dxa"/>
            <w:noWrap w:val="0"/>
            <w:vAlign w:val="center"/>
          </w:tcPr>
          <w:p>
            <w:pPr>
              <w:spacing w:line="380" w:lineRule="exact"/>
              <w:jc w:val="center"/>
              <w:rPr>
                <w:color w:val="000000"/>
              </w:rPr>
            </w:pPr>
            <w:r>
              <w:rPr>
                <w:color w:val="000000"/>
              </w:rPr>
              <w:t>4</w:t>
            </w:r>
          </w:p>
        </w:tc>
        <w:tc>
          <w:tcPr>
            <w:tcW w:w="533" w:type="dxa"/>
            <w:noWrap w:val="0"/>
            <w:vAlign w:val="center"/>
          </w:tcPr>
          <w:p>
            <w:pPr>
              <w:spacing w:line="380" w:lineRule="exact"/>
              <w:jc w:val="center"/>
              <w:rPr>
                <w:color w:val="000000"/>
              </w:rPr>
            </w:pPr>
            <w:r>
              <w:rPr>
                <w:color w:val="000000"/>
              </w:rPr>
              <w:t>5</w:t>
            </w:r>
          </w:p>
        </w:tc>
        <w:tc>
          <w:tcPr>
            <w:tcW w:w="507" w:type="dxa"/>
            <w:noWrap w:val="0"/>
            <w:vAlign w:val="center"/>
          </w:tcPr>
          <w:p>
            <w:pPr>
              <w:spacing w:line="380" w:lineRule="exact"/>
              <w:jc w:val="center"/>
              <w:rPr>
                <w:color w:val="000000"/>
              </w:rPr>
            </w:pPr>
            <w:r>
              <w:rPr>
                <w:color w:val="000000"/>
              </w:rPr>
              <w:t>6</w:t>
            </w:r>
          </w:p>
        </w:tc>
        <w:tc>
          <w:tcPr>
            <w:tcW w:w="531" w:type="dxa"/>
            <w:noWrap w:val="0"/>
            <w:vAlign w:val="center"/>
          </w:tcPr>
          <w:p>
            <w:pPr>
              <w:spacing w:line="380" w:lineRule="exact"/>
              <w:jc w:val="center"/>
              <w:rPr>
                <w:color w:val="000000"/>
              </w:rPr>
            </w:pPr>
            <w:r>
              <w:rPr>
                <w:color w:val="000000"/>
              </w:rPr>
              <w:t>7</w:t>
            </w:r>
          </w:p>
        </w:tc>
        <w:tc>
          <w:tcPr>
            <w:tcW w:w="533" w:type="dxa"/>
            <w:noWrap w:val="0"/>
            <w:vAlign w:val="center"/>
          </w:tcPr>
          <w:p>
            <w:pPr>
              <w:spacing w:line="380" w:lineRule="exact"/>
              <w:jc w:val="center"/>
              <w:rPr>
                <w:color w:val="000000"/>
              </w:rPr>
            </w:pPr>
            <w:r>
              <w:rPr>
                <w:color w:val="000000"/>
              </w:rPr>
              <w:t>8</w:t>
            </w:r>
          </w:p>
        </w:tc>
        <w:tc>
          <w:tcPr>
            <w:tcW w:w="531" w:type="dxa"/>
            <w:noWrap w:val="0"/>
            <w:vAlign w:val="center"/>
          </w:tcPr>
          <w:p>
            <w:pPr>
              <w:spacing w:line="380" w:lineRule="exact"/>
              <w:jc w:val="center"/>
              <w:rPr>
                <w:color w:val="000000"/>
              </w:rPr>
            </w:pPr>
            <w:r>
              <w:rPr>
                <w:color w:val="000000"/>
              </w:rPr>
              <w:t>9</w:t>
            </w:r>
          </w:p>
        </w:tc>
        <w:tc>
          <w:tcPr>
            <w:tcW w:w="533" w:type="dxa"/>
            <w:noWrap w:val="0"/>
            <w:vAlign w:val="center"/>
          </w:tcPr>
          <w:p>
            <w:pPr>
              <w:spacing w:line="380" w:lineRule="exact"/>
              <w:jc w:val="center"/>
              <w:rPr>
                <w:color w:val="000000"/>
              </w:rPr>
            </w:pPr>
            <w:r>
              <w:rPr>
                <w:color w:val="000000"/>
              </w:rPr>
              <w:t>10</w:t>
            </w:r>
          </w:p>
        </w:tc>
        <w:tc>
          <w:tcPr>
            <w:tcW w:w="543" w:type="dxa"/>
            <w:noWrap w:val="0"/>
            <w:vAlign w:val="center"/>
          </w:tcPr>
          <w:p>
            <w:pPr>
              <w:spacing w:line="380" w:lineRule="exact"/>
              <w:jc w:val="center"/>
              <w:rPr>
                <w:color w:val="000000"/>
              </w:rPr>
            </w:pPr>
            <w:r>
              <w:rPr>
                <w:color w:val="000000"/>
              </w:rPr>
              <w:t>11</w:t>
            </w:r>
          </w:p>
        </w:tc>
        <w:tc>
          <w:tcPr>
            <w:tcW w:w="542" w:type="dxa"/>
            <w:noWrap w:val="0"/>
            <w:vAlign w:val="center"/>
          </w:tcPr>
          <w:p>
            <w:pPr>
              <w:spacing w:line="380" w:lineRule="exact"/>
              <w:jc w:val="center"/>
              <w:rPr>
                <w:color w:val="000000"/>
              </w:rPr>
            </w:pPr>
            <w:r>
              <w:rPr>
                <w:color w:val="000000"/>
              </w:rPr>
              <w:t>12</w:t>
            </w:r>
          </w:p>
        </w:tc>
        <w:tc>
          <w:tcPr>
            <w:tcW w:w="543" w:type="dxa"/>
            <w:noWrap w:val="0"/>
            <w:vAlign w:val="center"/>
          </w:tcPr>
          <w:p>
            <w:pPr>
              <w:spacing w:line="380" w:lineRule="exact"/>
              <w:jc w:val="center"/>
              <w:rPr>
                <w:color w:val="000000"/>
              </w:rPr>
            </w:pPr>
            <w:r>
              <w:rPr>
                <w:color w:val="000000"/>
              </w:rPr>
              <w:t>13</w:t>
            </w:r>
          </w:p>
        </w:tc>
        <w:tc>
          <w:tcPr>
            <w:tcW w:w="544" w:type="dxa"/>
            <w:noWrap w:val="0"/>
            <w:vAlign w:val="center"/>
          </w:tcPr>
          <w:p>
            <w:pPr>
              <w:spacing w:line="380" w:lineRule="exact"/>
              <w:jc w:val="center"/>
              <w:rPr>
                <w:color w:val="000000"/>
              </w:rPr>
            </w:pPr>
            <w:r>
              <w:rPr>
                <w:color w:val="000000"/>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8" w:type="dxa"/>
            <w:noWrap w:val="0"/>
            <w:vAlign w:val="center"/>
          </w:tcPr>
          <w:p>
            <w:pPr>
              <w:spacing w:line="380" w:lineRule="exact"/>
              <w:jc w:val="center"/>
              <w:rPr>
                <w:color w:val="000000"/>
              </w:rPr>
            </w:pPr>
            <w:r>
              <w:rPr>
                <w:rFonts w:hAnsi="Calibri"/>
                <w:color w:val="000000"/>
              </w:rPr>
              <w:t>答案</w:t>
            </w:r>
          </w:p>
        </w:tc>
        <w:tc>
          <w:tcPr>
            <w:tcW w:w="533" w:type="dxa"/>
            <w:noWrap w:val="0"/>
            <w:vAlign w:val="center"/>
          </w:tcPr>
          <w:p>
            <w:pPr>
              <w:spacing w:line="380" w:lineRule="exact"/>
              <w:jc w:val="center"/>
              <w:rPr>
                <w:rFonts w:hint="eastAsia"/>
                <w:color w:val="000000"/>
              </w:rPr>
            </w:pPr>
            <w:r>
              <w:rPr>
                <w:rFonts w:hint="eastAsia"/>
                <w:color w:val="000000"/>
              </w:rPr>
              <w:t>A</w:t>
            </w:r>
          </w:p>
        </w:tc>
        <w:tc>
          <w:tcPr>
            <w:tcW w:w="531" w:type="dxa"/>
            <w:noWrap w:val="0"/>
            <w:vAlign w:val="center"/>
          </w:tcPr>
          <w:p>
            <w:pPr>
              <w:spacing w:line="380" w:lineRule="exact"/>
              <w:jc w:val="center"/>
              <w:rPr>
                <w:color w:val="000000"/>
              </w:rPr>
            </w:pPr>
            <w:r>
              <w:rPr>
                <w:rFonts w:hint="eastAsia"/>
                <w:color w:val="000000"/>
              </w:rPr>
              <w:t>C</w:t>
            </w:r>
          </w:p>
        </w:tc>
        <w:tc>
          <w:tcPr>
            <w:tcW w:w="531" w:type="dxa"/>
            <w:noWrap w:val="0"/>
            <w:vAlign w:val="center"/>
          </w:tcPr>
          <w:p>
            <w:pPr>
              <w:spacing w:line="380" w:lineRule="exact"/>
              <w:jc w:val="center"/>
              <w:rPr>
                <w:color w:val="000000"/>
              </w:rPr>
            </w:pPr>
            <w:r>
              <w:rPr>
                <w:rFonts w:hint="eastAsia"/>
                <w:color w:val="000000"/>
              </w:rPr>
              <w:t>D</w:t>
            </w:r>
          </w:p>
        </w:tc>
        <w:tc>
          <w:tcPr>
            <w:tcW w:w="531" w:type="dxa"/>
            <w:noWrap w:val="0"/>
            <w:vAlign w:val="center"/>
          </w:tcPr>
          <w:p>
            <w:pPr>
              <w:spacing w:line="380" w:lineRule="exact"/>
              <w:jc w:val="center"/>
              <w:rPr>
                <w:color w:val="000000"/>
              </w:rPr>
            </w:pPr>
            <w:r>
              <w:rPr>
                <w:rFonts w:hint="eastAsia"/>
                <w:color w:val="000000"/>
              </w:rPr>
              <w:t>C</w:t>
            </w:r>
          </w:p>
        </w:tc>
        <w:tc>
          <w:tcPr>
            <w:tcW w:w="533" w:type="dxa"/>
            <w:noWrap w:val="0"/>
            <w:vAlign w:val="center"/>
          </w:tcPr>
          <w:p>
            <w:pPr>
              <w:spacing w:line="380" w:lineRule="exact"/>
              <w:jc w:val="center"/>
              <w:rPr>
                <w:color w:val="000000"/>
              </w:rPr>
            </w:pPr>
            <w:r>
              <w:rPr>
                <w:rFonts w:hint="eastAsia"/>
                <w:color w:val="000000"/>
              </w:rPr>
              <w:t>D</w:t>
            </w:r>
          </w:p>
        </w:tc>
        <w:tc>
          <w:tcPr>
            <w:tcW w:w="507" w:type="dxa"/>
            <w:noWrap w:val="0"/>
            <w:vAlign w:val="top"/>
          </w:tcPr>
          <w:p>
            <w:pPr>
              <w:spacing w:line="380" w:lineRule="exact"/>
              <w:jc w:val="center"/>
              <w:rPr>
                <w:color w:val="000000"/>
              </w:rPr>
            </w:pPr>
            <w:r>
              <w:rPr>
                <w:rFonts w:hint="eastAsia"/>
                <w:color w:val="000000"/>
              </w:rPr>
              <w:t>A</w:t>
            </w:r>
          </w:p>
        </w:tc>
        <w:tc>
          <w:tcPr>
            <w:tcW w:w="531" w:type="dxa"/>
            <w:noWrap w:val="0"/>
            <w:vAlign w:val="center"/>
          </w:tcPr>
          <w:p>
            <w:pPr>
              <w:spacing w:line="380" w:lineRule="exact"/>
              <w:jc w:val="center"/>
              <w:rPr>
                <w:color w:val="000000"/>
              </w:rPr>
            </w:pPr>
            <w:r>
              <w:rPr>
                <w:rFonts w:hint="eastAsia"/>
                <w:color w:val="000000"/>
              </w:rPr>
              <w:t>B</w:t>
            </w:r>
          </w:p>
        </w:tc>
        <w:tc>
          <w:tcPr>
            <w:tcW w:w="533" w:type="dxa"/>
            <w:noWrap w:val="0"/>
            <w:vAlign w:val="center"/>
          </w:tcPr>
          <w:p>
            <w:pPr>
              <w:spacing w:line="380" w:lineRule="exact"/>
              <w:jc w:val="center"/>
              <w:rPr>
                <w:color w:val="000000"/>
              </w:rPr>
            </w:pPr>
            <w:r>
              <w:rPr>
                <w:rFonts w:hint="eastAsia"/>
                <w:color w:val="000000"/>
              </w:rPr>
              <w:t>A</w:t>
            </w:r>
          </w:p>
        </w:tc>
        <w:tc>
          <w:tcPr>
            <w:tcW w:w="531" w:type="dxa"/>
            <w:noWrap w:val="0"/>
            <w:vAlign w:val="center"/>
          </w:tcPr>
          <w:p>
            <w:pPr>
              <w:spacing w:line="380" w:lineRule="exact"/>
              <w:jc w:val="center"/>
              <w:rPr>
                <w:color w:val="000000"/>
              </w:rPr>
            </w:pPr>
            <w:r>
              <w:rPr>
                <w:rFonts w:hint="eastAsia"/>
                <w:color w:val="000000"/>
              </w:rPr>
              <w:t>C</w:t>
            </w:r>
          </w:p>
        </w:tc>
        <w:tc>
          <w:tcPr>
            <w:tcW w:w="533" w:type="dxa"/>
            <w:noWrap w:val="0"/>
            <w:vAlign w:val="center"/>
          </w:tcPr>
          <w:p>
            <w:pPr>
              <w:spacing w:line="380" w:lineRule="exact"/>
              <w:jc w:val="center"/>
              <w:rPr>
                <w:color w:val="000000"/>
              </w:rPr>
            </w:pPr>
            <w:r>
              <w:rPr>
                <w:rFonts w:hint="eastAsia"/>
                <w:color w:val="000000"/>
              </w:rPr>
              <w:t>D</w:t>
            </w:r>
          </w:p>
        </w:tc>
        <w:tc>
          <w:tcPr>
            <w:tcW w:w="543" w:type="dxa"/>
            <w:noWrap w:val="0"/>
            <w:vAlign w:val="center"/>
          </w:tcPr>
          <w:p>
            <w:pPr>
              <w:spacing w:line="380" w:lineRule="exact"/>
              <w:jc w:val="center"/>
              <w:rPr>
                <w:color w:val="000000"/>
              </w:rPr>
            </w:pPr>
            <w:r>
              <w:rPr>
                <w:rFonts w:hint="eastAsia"/>
                <w:color w:val="000000"/>
              </w:rPr>
              <w:t>B</w:t>
            </w:r>
          </w:p>
        </w:tc>
        <w:tc>
          <w:tcPr>
            <w:tcW w:w="542" w:type="dxa"/>
            <w:noWrap w:val="0"/>
            <w:vAlign w:val="center"/>
          </w:tcPr>
          <w:p>
            <w:pPr>
              <w:spacing w:line="380" w:lineRule="exact"/>
              <w:jc w:val="center"/>
              <w:rPr>
                <w:color w:val="000000"/>
              </w:rPr>
            </w:pPr>
            <w:r>
              <w:rPr>
                <w:rFonts w:hint="eastAsia"/>
                <w:color w:val="000000"/>
              </w:rPr>
              <w:t>C</w:t>
            </w:r>
          </w:p>
        </w:tc>
        <w:tc>
          <w:tcPr>
            <w:tcW w:w="543" w:type="dxa"/>
            <w:noWrap w:val="0"/>
            <w:vAlign w:val="center"/>
          </w:tcPr>
          <w:p>
            <w:pPr>
              <w:spacing w:line="380" w:lineRule="exact"/>
              <w:jc w:val="center"/>
              <w:rPr>
                <w:color w:val="000000"/>
              </w:rPr>
            </w:pPr>
            <w:r>
              <w:rPr>
                <w:rFonts w:hint="eastAsia"/>
                <w:color w:val="000000"/>
              </w:rPr>
              <w:t>B</w:t>
            </w:r>
          </w:p>
        </w:tc>
        <w:tc>
          <w:tcPr>
            <w:tcW w:w="544" w:type="dxa"/>
            <w:noWrap w:val="0"/>
            <w:vAlign w:val="center"/>
          </w:tcPr>
          <w:p>
            <w:pPr>
              <w:spacing w:line="380" w:lineRule="exact"/>
              <w:jc w:val="center"/>
              <w:rPr>
                <w:color w:val="000000"/>
              </w:rPr>
            </w:pPr>
            <w:r>
              <w:rPr>
                <w:rFonts w:hint="eastAsia"/>
                <w:color w:val="000000"/>
              </w:rPr>
              <w:t>D</w:t>
            </w:r>
          </w:p>
        </w:tc>
      </w:tr>
    </w:tbl>
    <w:p>
      <w:pPr>
        <w:spacing w:line="380" w:lineRule="exact"/>
        <w:rPr>
          <w:color w:val="000000"/>
        </w:rPr>
      </w:pPr>
      <w:r>
        <w:rPr>
          <w:rFonts w:eastAsia="黑体"/>
          <w:color w:val="000000"/>
          <w:sz w:val="24"/>
        </w:rPr>
        <w:t>二、简答题（共1</w:t>
      </w:r>
      <w:r>
        <w:rPr>
          <w:rFonts w:hint="eastAsia" w:eastAsia="黑体"/>
          <w:color w:val="000000"/>
          <w:sz w:val="24"/>
        </w:rPr>
        <w:t>7</w:t>
      </w:r>
      <w:r>
        <w:rPr>
          <w:rFonts w:eastAsia="黑体"/>
          <w:color w:val="000000"/>
          <w:sz w:val="24"/>
        </w:rPr>
        <w:t>分）</w:t>
      </w:r>
    </w:p>
    <w:p>
      <w:pPr>
        <w:spacing w:line="280" w:lineRule="exact"/>
        <w:rPr>
          <w:rFonts w:ascii="宋体" w:hAnsi="宋体"/>
          <w:color w:val="000000"/>
          <w:kern w:val="0"/>
          <w:szCs w:val="21"/>
        </w:rPr>
      </w:pPr>
      <w:r>
        <w:rPr>
          <w:rFonts w:hint="eastAsia" w:ascii="宋体" w:hAnsi="宋体"/>
          <w:color w:val="000000"/>
        </w:rPr>
        <w:t>15.</w:t>
      </w:r>
      <w:r>
        <w:rPr>
          <w:rFonts w:hint="eastAsia" w:ascii="宋体" w:hAnsi="宋体"/>
          <w:color w:val="000000"/>
          <w:kern w:val="0"/>
          <w:szCs w:val="21"/>
        </w:rPr>
        <w:t>（1）教育部出台这一政策，有利于青少年学生养成用眼好习惯，促进身心健康发展；有利于学生养成良好的学习习惯，做学习的主人；有利于提高学生的自控能力,养成正确使用电子产品的好习惯；有利于增强学生的规则意识，做一个遵纪守法的好公民。（每点1分，答到其中三点即得3分。意思相近相应得分,相同角度不重复得分。）</w:t>
      </w:r>
    </w:p>
    <w:p>
      <w:pPr>
        <w:spacing w:line="280" w:lineRule="exact"/>
        <w:rPr>
          <w:rFonts w:ascii="宋体" w:hAnsi="宋体"/>
          <w:color w:val="000000"/>
          <w:kern w:val="0"/>
          <w:szCs w:val="21"/>
        </w:rPr>
      </w:pPr>
      <w:r>
        <w:rPr>
          <w:rFonts w:hint="eastAsia" w:ascii="宋体" w:hAnsi="宋体"/>
          <w:color w:val="000000"/>
          <w:kern w:val="0"/>
          <w:szCs w:val="21"/>
        </w:rPr>
        <w:t>（2）小明的言行是不对的。（1分）</w:t>
      </w:r>
    </w:p>
    <w:p>
      <w:pPr>
        <w:spacing w:line="280" w:lineRule="exact"/>
        <w:ind w:firstLine="210" w:firstLineChars="100"/>
        <w:rPr>
          <w:rFonts w:ascii="宋体" w:hAnsi="宋体"/>
          <w:color w:val="000000"/>
          <w:kern w:val="0"/>
          <w:szCs w:val="21"/>
        </w:rPr>
      </w:pPr>
      <w:r>
        <w:rPr>
          <w:rFonts w:hint="eastAsia" w:ascii="宋体" w:hAnsi="宋体"/>
          <w:color w:val="000000"/>
          <w:kern w:val="0"/>
          <w:szCs w:val="21"/>
        </w:rPr>
        <w:t>公民合法的私有财产不受侵犯。小明有合法使用手机的权利和自由。（1分）</w:t>
      </w:r>
    </w:p>
    <w:p>
      <w:pPr>
        <w:spacing w:line="280" w:lineRule="exact"/>
        <w:ind w:firstLine="210" w:firstLineChars="100"/>
        <w:rPr>
          <w:rFonts w:ascii="宋体" w:hAnsi="宋体"/>
          <w:color w:val="000000"/>
          <w:kern w:val="0"/>
          <w:szCs w:val="21"/>
        </w:rPr>
      </w:pPr>
      <w:r>
        <w:rPr>
          <w:rFonts w:hint="eastAsia" w:ascii="宋体" w:hAnsi="宋体"/>
          <w:color w:val="000000"/>
          <w:kern w:val="0"/>
          <w:szCs w:val="21"/>
        </w:rPr>
        <w:t>但小明只看到权利和自由，而没有履行义务。权利与义务相统一的，任何公民不能只享有权利而不履行义务，自由是有限制的、相对的。手机带到学校可能影响学生的学习与生活。（2分）</w:t>
      </w:r>
    </w:p>
    <w:p>
      <w:pPr>
        <w:spacing w:line="280" w:lineRule="exact"/>
        <w:ind w:firstLine="210" w:firstLineChars="100"/>
        <w:rPr>
          <w:rFonts w:hint="eastAsia" w:ascii="宋体" w:hAnsi="宋体"/>
          <w:color w:val="000000"/>
          <w:kern w:val="0"/>
          <w:szCs w:val="21"/>
        </w:rPr>
      </w:pPr>
      <w:r>
        <w:rPr>
          <w:rFonts w:hint="eastAsia" w:ascii="宋体" w:hAnsi="宋体"/>
          <w:color w:val="000000"/>
          <w:kern w:val="0"/>
          <w:szCs w:val="21"/>
        </w:rPr>
        <w:t>小明对妈妈的态度是不对的，这是不尊重父母，没有调控好情绪的表现。这不利于养成良好的亲子关系，影响家庭和睦。（1分）</w:t>
      </w:r>
    </w:p>
    <w:p>
      <w:pPr>
        <w:spacing w:line="280" w:lineRule="exact"/>
        <w:ind w:firstLine="315" w:firstLineChars="150"/>
        <w:rPr>
          <w:rFonts w:ascii="宋体" w:hAnsi="宋体"/>
          <w:color w:val="000000"/>
          <w:kern w:val="0"/>
          <w:szCs w:val="21"/>
        </w:rPr>
      </w:pPr>
      <w:r>
        <w:rPr>
          <w:rFonts w:hint="eastAsia" w:ascii="宋体" w:hAnsi="宋体"/>
          <w:color w:val="000000"/>
          <w:kern w:val="0"/>
          <w:szCs w:val="21"/>
        </w:rPr>
        <w:t>小明在学校要自觉遵守学校规定，做个好学生。在家里要尊重父母，调控自我情绪，要学会沟通，在家做个好孩子。（1分）</w:t>
      </w:r>
    </w:p>
    <w:p>
      <w:pPr>
        <w:spacing w:line="280" w:lineRule="exact"/>
        <w:rPr>
          <w:rFonts w:ascii="宋体" w:hAnsi="宋体"/>
          <w:color w:val="000000"/>
          <w:kern w:val="0"/>
          <w:szCs w:val="21"/>
        </w:rPr>
      </w:pPr>
      <w:r>
        <w:rPr>
          <w:rFonts w:hint="eastAsia" w:ascii="宋体" w:hAnsi="宋体"/>
          <w:color w:val="000000"/>
        </w:rPr>
        <w:t>16.</w:t>
      </w:r>
      <w:r>
        <w:rPr>
          <w:rFonts w:hint="eastAsia" w:ascii="宋体" w:hAnsi="宋体"/>
          <w:color w:val="000000"/>
          <w:kern w:val="0"/>
          <w:szCs w:val="21"/>
        </w:rPr>
        <w:t>（1）中国特色社会主义进入新时代，我国社会主要矛盾已经转化为人民日益增长的美好生活需要和不平衡不充分的发展之间的矛盾。（2分）常州大运河沿岸文化保护和开发，有利于发展文化创意产业，提升经济发展的质量和效益，满足人民在经济生活方面的需要；有利于传承与保护我市优秀传统文化，增强人们对传统文化的热爱，提高文化认同感，满足人民对文化方面的需要；有利于居民休闲娱乐，满足人民对建设美丽家园的需要和对美好生活的追求，推动人和社会的全面发展。（每点1分，答到其中任意两点即得2分。意思相近相应得分。）</w:t>
      </w:r>
    </w:p>
    <w:p>
      <w:pPr>
        <w:rPr>
          <w:rFonts w:ascii="宋体" w:hAnsi="宋体" w:cs="宋体"/>
          <w:color w:val="000000"/>
        </w:rPr>
      </w:pPr>
      <w:r>
        <w:rPr>
          <w:rFonts w:hint="eastAsia" w:ascii="宋体" w:hAnsi="宋体" w:cs="宋体"/>
          <w:color w:val="000000"/>
        </w:rPr>
        <w:t>（2）①针对材料中提到的“</w:t>
      </w:r>
      <w:r>
        <w:rPr>
          <w:rFonts w:hint="eastAsia" w:ascii="楷体" w:hAnsi="楷体" w:eastAsia="楷体"/>
          <w:color w:val="000000"/>
        </w:rPr>
        <w:t>配套停车位缺乏，造成附近交通拥堵”问题</w:t>
      </w:r>
      <w:r>
        <w:rPr>
          <w:rFonts w:hint="eastAsia" w:ascii="宋体" w:hAnsi="宋体" w:cs="宋体"/>
          <w:color w:val="000000"/>
        </w:rPr>
        <w:t>，当地政府要增加配套停车位等公共设施，缓解停车难、交通拥堵的问题，同时加强交通秩序的疏导。</w:t>
      </w:r>
    </w:p>
    <w:p>
      <w:pPr>
        <w:rPr>
          <w:rFonts w:ascii="宋体" w:hAnsi="宋体" w:cs="宋体"/>
          <w:color w:val="000000"/>
        </w:rPr>
      </w:pPr>
      <w:r>
        <w:rPr>
          <w:rFonts w:hint="eastAsia" w:ascii="宋体" w:hAnsi="宋体" w:cs="宋体"/>
          <w:color w:val="000000"/>
        </w:rPr>
        <w:t>②针对材料中提到的“</w:t>
      </w:r>
      <w:r>
        <w:rPr>
          <w:rFonts w:hint="eastAsia" w:ascii="楷体" w:hAnsi="楷体" w:eastAsia="楷体"/>
          <w:color w:val="000000"/>
        </w:rPr>
        <w:t>游客对青果巷的历史文化缺乏深入了解”问题，当</w:t>
      </w:r>
      <w:r>
        <w:rPr>
          <w:rFonts w:hint="eastAsia" w:ascii="宋体" w:hAnsi="宋体"/>
          <w:color w:val="000000"/>
        </w:rPr>
        <w:t>地</w:t>
      </w:r>
      <w:r>
        <w:rPr>
          <w:rFonts w:hint="eastAsia" w:ascii="宋体" w:hAnsi="宋体" w:cs="宋体"/>
          <w:color w:val="000000"/>
        </w:rPr>
        <w:t>政府要重视文化建设，加强对</w:t>
      </w:r>
      <w:r>
        <w:rPr>
          <w:rFonts w:hint="eastAsia" w:ascii="宋体" w:hAnsi="宋体"/>
          <w:color w:val="000000"/>
        </w:rPr>
        <w:t>青果巷历史文化的宣传。</w:t>
      </w:r>
    </w:p>
    <w:p>
      <w:pPr>
        <w:rPr>
          <w:rFonts w:hint="eastAsia" w:ascii="宋体" w:hAnsi="宋体" w:cs="宋体"/>
          <w:color w:val="000000"/>
        </w:rPr>
      </w:pPr>
      <w:r>
        <w:rPr>
          <w:rFonts w:hint="eastAsia" w:ascii="宋体" w:hAnsi="宋体" w:cs="宋体"/>
          <w:color w:val="000000"/>
        </w:rPr>
        <w:t>③针对材料中提到的“</w:t>
      </w:r>
      <w:r>
        <w:rPr>
          <w:rFonts w:hint="eastAsia" w:ascii="楷体" w:hAnsi="楷体" w:eastAsia="楷体"/>
          <w:color w:val="000000"/>
        </w:rPr>
        <w:t>街区内穿巷而过的运河支流上，有时还飘浮着饮料瓶、生活垃圾等杂物，影响美观”问题，当地政府职能部门</w:t>
      </w:r>
      <w:r>
        <w:rPr>
          <w:rFonts w:hint="eastAsia" w:ascii="宋体" w:hAnsi="宋体" w:cs="宋体"/>
          <w:color w:val="000000"/>
        </w:rPr>
        <w:t>要组织环保检查和治理，同时加强对当地居民和游客的宣传，教育人们遵守社会公德，保护环境，提高公民文明素养。</w:t>
      </w:r>
    </w:p>
    <w:p>
      <w:pPr>
        <w:rPr>
          <w:rFonts w:ascii="宋体" w:hAnsi="宋体"/>
          <w:color w:val="000000"/>
        </w:rPr>
      </w:pPr>
      <w:r>
        <w:rPr>
          <w:rFonts w:hint="eastAsia" w:ascii="宋体" w:hAnsi="宋体" w:cs="宋体"/>
          <w:color w:val="000000"/>
        </w:rPr>
        <w:t>（答到每个知识点各得1分，答到材料只得1分，共4分。）</w:t>
      </w:r>
    </w:p>
    <w:p>
      <w:pPr>
        <w:spacing w:line="380" w:lineRule="exact"/>
        <w:rPr>
          <w:rFonts w:eastAsia="黑体"/>
          <w:color w:val="000000"/>
          <w:sz w:val="24"/>
        </w:rPr>
      </w:pPr>
      <w:r>
        <w:rPr>
          <w:rFonts w:eastAsia="黑体"/>
          <w:color w:val="000000"/>
          <w:sz w:val="24"/>
        </w:rPr>
        <w:t>三、</w:t>
      </w:r>
      <w:r>
        <w:rPr>
          <w:rFonts w:hint="eastAsia" w:eastAsia="黑体"/>
          <w:color w:val="000000"/>
          <w:sz w:val="24"/>
        </w:rPr>
        <w:t>综合探究</w:t>
      </w:r>
      <w:r>
        <w:rPr>
          <w:rFonts w:eastAsia="黑体"/>
          <w:color w:val="000000"/>
          <w:sz w:val="24"/>
        </w:rPr>
        <w:t>题（1</w:t>
      </w:r>
      <w:r>
        <w:rPr>
          <w:rFonts w:hint="eastAsia" w:eastAsia="黑体"/>
          <w:color w:val="000000"/>
          <w:sz w:val="24"/>
        </w:rPr>
        <w:t>2</w:t>
      </w:r>
      <w:r>
        <w:rPr>
          <w:rFonts w:eastAsia="黑体"/>
          <w:color w:val="000000"/>
          <w:sz w:val="24"/>
        </w:rPr>
        <w:t>分）</w:t>
      </w:r>
    </w:p>
    <w:p>
      <w:pPr>
        <w:widowControl/>
        <w:spacing w:line="300" w:lineRule="exact"/>
        <w:ind w:left="210" w:hanging="210" w:hangingChars="100"/>
        <w:jc w:val="left"/>
        <w:rPr>
          <w:rFonts w:hint="eastAsia" w:ascii="宋体" w:hAnsi="宋体"/>
          <w:color w:val="000000"/>
          <w:kern w:val="0"/>
          <w:szCs w:val="21"/>
        </w:rPr>
      </w:pPr>
      <w:r>
        <w:rPr>
          <w:rFonts w:hint="eastAsia" w:ascii="宋体" w:hAnsi="宋体"/>
          <w:color w:val="000000"/>
        </w:rPr>
        <w:t>17.</w:t>
      </w:r>
      <w:r>
        <w:rPr>
          <w:rFonts w:hint="eastAsia" w:ascii="宋体" w:hAnsi="宋体"/>
          <w:color w:val="000000"/>
          <w:kern w:val="0"/>
          <w:szCs w:val="21"/>
        </w:rPr>
        <w:t>（1）图（1）反映了2014年以来，我国经济社会持续健康发展，取得了伟大成就。（1分）图（2）反映了我国居民收入不断增长，人民生活水平不断提高。（1分）（如答到时国内生产总值和全国居民我均可支配收入增长速度放缓只得1分。）</w:t>
      </w:r>
    </w:p>
    <w:p>
      <w:pPr>
        <w:widowControl/>
        <w:spacing w:line="300" w:lineRule="exact"/>
        <w:ind w:left="210" w:hanging="210" w:hangingChars="100"/>
        <w:jc w:val="left"/>
        <w:rPr>
          <w:rFonts w:hint="eastAsia" w:ascii="宋体" w:hAnsi="宋体"/>
          <w:color w:val="000000"/>
          <w:kern w:val="0"/>
          <w:szCs w:val="21"/>
        </w:rPr>
      </w:pPr>
      <w:r>
        <w:rPr>
          <w:rFonts w:hint="eastAsia" w:ascii="宋体" w:hAnsi="宋体"/>
          <w:color w:val="000000"/>
          <w:kern w:val="0"/>
          <w:szCs w:val="21"/>
        </w:rPr>
        <w:t>（2）</w:t>
      </w:r>
      <w:r>
        <w:rPr>
          <w:rFonts w:hint="eastAsia"/>
          <w:color w:val="000000"/>
          <w:kern w:val="0"/>
          <w:szCs w:val="21"/>
        </w:rPr>
        <w:t>①</w:t>
      </w:r>
      <w:r>
        <w:rPr>
          <w:rFonts w:hint="eastAsia" w:ascii="宋体" w:hAnsi="宋体"/>
          <w:color w:val="000000"/>
          <w:kern w:val="0"/>
          <w:szCs w:val="21"/>
        </w:rPr>
        <w:t>发扬以改革创新为核心的时代精神，勇于实践创新；（1分）实现理想需要顽强的毅力，磨砺坚强意志，锲而不舍地追寻。（1分）</w:t>
      </w:r>
      <w:r>
        <w:rPr>
          <w:rFonts w:hint="eastAsia"/>
          <w:color w:val="000000"/>
          <w:kern w:val="0"/>
          <w:szCs w:val="21"/>
        </w:rPr>
        <w:t>②</w:t>
      </w:r>
      <w:r>
        <w:rPr>
          <w:rFonts w:hint="eastAsia" w:ascii="宋体" w:hAnsi="宋体"/>
          <w:color w:val="000000"/>
          <w:kern w:val="0"/>
          <w:szCs w:val="21"/>
        </w:rPr>
        <w:t>坚守职业岗位，刻苦钻研，精益求精；(1分)只要自己愿意努力，在任何正当职业岗位上都可能成就事业，把职业当作事业来追求，体验人生幸福。（1分）</w:t>
      </w:r>
    </w:p>
    <w:p>
      <w:pPr>
        <w:widowControl/>
        <w:spacing w:line="300" w:lineRule="exact"/>
        <w:ind w:left="210" w:hanging="210" w:hangingChars="100"/>
        <w:jc w:val="left"/>
        <w:rPr>
          <w:rFonts w:ascii="宋体" w:hAnsi="宋体"/>
          <w:color w:val="000000"/>
          <w:kern w:val="0"/>
          <w:szCs w:val="21"/>
        </w:rPr>
      </w:pPr>
      <w:r>
        <w:rPr>
          <w:rFonts w:hint="eastAsia" w:ascii="宋体" w:hAnsi="宋体"/>
          <w:color w:val="000000"/>
          <w:kern w:val="0"/>
          <w:szCs w:val="21"/>
        </w:rPr>
        <w:t>（3）①明理：三者是相互影响、相互作用的。劳动既是权利又是义务。学习、劳动的过程就是自身成长的过程。只有辛勤付出，努力学习，勤奋劳动，才能收获成长的快乐。（答到其中任意一点得1分，共3分，答到学习也是一种劳动也可得1分。意思相近相应得分。）</w:t>
      </w:r>
    </w:p>
    <w:p>
      <w:pPr>
        <w:widowControl/>
        <w:spacing w:line="300" w:lineRule="exact"/>
        <w:ind w:left="210" w:leftChars="100" w:firstLine="315" w:firstLineChars="150"/>
        <w:jc w:val="left"/>
        <w:rPr>
          <w:rFonts w:ascii="宋体" w:hAnsi="宋体"/>
          <w:color w:val="000000"/>
          <w:kern w:val="0"/>
          <w:szCs w:val="21"/>
        </w:rPr>
      </w:pPr>
      <w:r>
        <w:rPr>
          <w:rFonts w:hint="eastAsia" w:ascii="宋体" w:hAnsi="宋体"/>
          <w:color w:val="000000"/>
          <w:kern w:val="0"/>
          <w:szCs w:val="21"/>
        </w:rPr>
        <w:t>②导行：努力学习，认真履行受教育的义务，为成长打好基础。（1分）在学校、家社会，勤奋劳动，培养劳动意识和习惯，提高劳动技能，培养社会实践活动能力。（1分）不断提高素质，促进自身成长，实现个人理想，为实现中国梦而努力。（1分）</w:t>
      </w:r>
    </w:p>
    <w:tbl>
      <w:tblPr>
        <w:tblStyle w:val="2"/>
        <w:tblW w:w="0" w:type="auto"/>
        <w:tblInd w:w="4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793"/>
        <w:gridCol w:w="5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widowControl/>
              <w:spacing w:line="280" w:lineRule="exact"/>
              <w:jc w:val="center"/>
              <w:rPr>
                <w:rFonts w:ascii="宋体" w:hAnsi="宋体"/>
                <w:kern w:val="0"/>
                <w:sz w:val="18"/>
                <w:szCs w:val="18"/>
              </w:rPr>
            </w:pPr>
            <w:r>
              <w:rPr>
                <w:rFonts w:hint="eastAsia" w:ascii="宋体" w:hAnsi="宋体"/>
                <w:kern w:val="0"/>
                <w:sz w:val="18"/>
                <w:szCs w:val="18"/>
              </w:rPr>
              <w:t>等级水平</w:t>
            </w:r>
          </w:p>
        </w:tc>
        <w:tc>
          <w:tcPr>
            <w:tcW w:w="793" w:type="dxa"/>
            <w:noWrap w:val="0"/>
            <w:vAlign w:val="top"/>
          </w:tcPr>
          <w:p>
            <w:pPr>
              <w:widowControl/>
              <w:spacing w:line="280" w:lineRule="exact"/>
              <w:jc w:val="center"/>
              <w:rPr>
                <w:rFonts w:ascii="宋体" w:hAnsi="宋体"/>
                <w:kern w:val="0"/>
                <w:sz w:val="18"/>
                <w:szCs w:val="18"/>
              </w:rPr>
            </w:pPr>
            <w:r>
              <w:rPr>
                <w:rFonts w:hint="eastAsia" w:ascii="宋体" w:hAnsi="宋体"/>
                <w:kern w:val="0"/>
                <w:sz w:val="18"/>
                <w:szCs w:val="18"/>
              </w:rPr>
              <w:t>分值</w:t>
            </w:r>
          </w:p>
        </w:tc>
        <w:tc>
          <w:tcPr>
            <w:tcW w:w="5444" w:type="dxa"/>
            <w:noWrap w:val="0"/>
            <w:vAlign w:val="top"/>
          </w:tcPr>
          <w:p>
            <w:pPr>
              <w:widowControl/>
              <w:spacing w:line="280" w:lineRule="exact"/>
              <w:jc w:val="center"/>
              <w:rPr>
                <w:rFonts w:ascii="宋体" w:hAnsi="宋体"/>
                <w:kern w:val="0"/>
                <w:sz w:val="18"/>
                <w:szCs w:val="18"/>
              </w:rPr>
            </w:pPr>
            <w:r>
              <w:rPr>
                <w:rFonts w:hint="eastAsia" w:ascii="宋体" w:hAnsi="宋体"/>
                <w:kern w:val="0"/>
                <w:sz w:val="18"/>
                <w:szCs w:val="18"/>
              </w:rPr>
              <w:t>等级说明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水平3</w:t>
            </w:r>
          </w:p>
        </w:tc>
        <w:tc>
          <w:tcPr>
            <w:tcW w:w="793" w:type="dxa"/>
            <w:noWrap w:val="0"/>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5—6分</w:t>
            </w:r>
          </w:p>
        </w:tc>
        <w:tc>
          <w:tcPr>
            <w:tcW w:w="5444" w:type="dxa"/>
            <w:noWrap w:val="0"/>
            <w:vAlign w:val="top"/>
          </w:tcPr>
          <w:p>
            <w:pPr>
              <w:widowControl/>
              <w:spacing w:line="280" w:lineRule="exact"/>
              <w:jc w:val="left"/>
              <w:rPr>
                <w:rFonts w:ascii="宋体" w:hAnsi="宋体"/>
                <w:kern w:val="0"/>
                <w:sz w:val="18"/>
                <w:szCs w:val="18"/>
              </w:rPr>
            </w:pPr>
            <w:r>
              <w:rPr>
                <w:rFonts w:hint="eastAsia" w:ascii="宋体" w:hAnsi="宋体"/>
                <w:kern w:val="0"/>
                <w:sz w:val="18"/>
                <w:szCs w:val="18"/>
              </w:rPr>
              <w:t>能针对设问回答，态度理性科学，答到上述答案中的两个方面，不堆砌不相关知识，表述准确完整，内在逻辑性强。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水平2</w:t>
            </w:r>
          </w:p>
        </w:tc>
        <w:tc>
          <w:tcPr>
            <w:tcW w:w="793" w:type="dxa"/>
            <w:noWrap w:val="0"/>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3—4分</w:t>
            </w:r>
          </w:p>
        </w:tc>
        <w:tc>
          <w:tcPr>
            <w:tcW w:w="5444" w:type="dxa"/>
            <w:noWrap w:val="0"/>
            <w:vAlign w:val="top"/>
          </w:tcPr>
          <w:p>
            <w:pPr>
              <w:widowControl/>
              <w:spacing w:line="280" w:lineRule="exact"/>
              <w:jc w:val="left"/>
              <w:rPr>
                <w:rFonts w:ascii="宋体" w:hAnsi="宋体"/>
                <w:kern w:val="0"/>
                <w:sz w:val="18"/>
                <w:szCs w:val="18"/>
              </w:rPr>
            </w:pPr>
            <w:r>
              <w:rPr>
                <w:rFonts w:hint="eastAsia" w:ascii="宋体" w:hAnsi="宋体"/>
                <w:kern w:val="0"/>
                <w:sz w:val="18"/>
                <w:szCs w:val="18"/>
              </w:rPr>
              <w:t>能针对设问回答，答到上述答案中两个方面中的任意一个方面，或者答到两个方面，阐述不够深刻，表述不够完整，逻辑性一般或堆砌不相关知识。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水平1</w:t>
            </w:r>
          </w:p>
        </w:tc>
        <w:tc>
          <w:tcPr>
            <w:tcW w:w="793" w:type="dxa"/>
            <w:noWrap w:val="0"/>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0—2分</w:t>
            </w:r>
          </w:p>
        </w:tc>
        <w:tc>
          <w:tcPr>
            <w:tcW w:w="5444" w:type="dxa"/>
            <w:noWrap w:val="0"/>
            <w:vAlign w:val="top"/>
          </w:tcPr>
          <w:p>
            <w:pPr>
              <w:widowControl/>
              <w:spacing w:line="280" w:lineRule="exact"/>
              <w:jc w:val="left"/>
              <w:rPr>
                <w:rFonts w:ascii="宋体" w:hAnsi="宋体"/>
                <w:kern w:val="0"/>
                <w:sz w:val="18"/>
                <w:szCs w:val="18"/>
              </w:rPr>
            </w:pPr>
            <w:r>
              <w:rPr>
                <w:rFonts w:hint="eastAsia" w:ascii="宋体" w:hAnsi="宋体"/>
                <w:kern w:val="0"/>
                <w:sz w:val="18"/>
                <w:szCs w:val="18"/>
              </w:rPr>
              <w:t>能针对设问回答，答到上述答案中的任意一个方面，阐述不深刻，表述不完整，逻辑性差或堆砌不相关知识。不作答或者只做肯定、否定回答，没有说明理由或者理由不当。</w:t>
            </w:r>
          </w:p>
        </w:tc>
      </w:tr>
    </w:tbl>
    <w:p>
      <w:pPr>
        <w:rPr>
          <w:rFonts w:hint="eastAsia" w:ascii="宋体" w:hAnsi="宋体"/>
          <w:color w:val="000000"/>
          <w:kern w:val="0"/>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026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王金权</cp:lastModifiedBy>
  <dcterms:modified xsi:type="dcterms:W3CDTF">2020-06-29T06:22:50Z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