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??_GB2312" w:hAnsi="宋体" w:eastAsia="Times New Roman" w:cs="??_GB2312"/>
          <w:b/>
          <w:color w:val="222222"/>
          <w:w w:val="90"/>
          <w:kern w:val="0"/>
          <w:sz w:val="36"/>
          <w:szCs w:val="36"/>
          <w:shd w:val="clear" w:color="auto" w:fill="FFFFFF"/>
        </w:rPr>
      </w:pPr>
      <w:r>
        <w:rPr>
          <w:rFonts w:hint="eastAsia" w:ascii="??_GB2312" w:hAnsi="宋体" w:cs="??_GB2312" w:eastAsiaTheme="minorEastAsia"/>
          <w:b/>
          <w:color w:val="222222"/>
          <w:w w:val="90"/>
          <w:kern w:val="0"/>
          <w:sz w:val="36"/>
          <w:szCs w:val="36"/>
          <w:u w:val="single"/>
          <w:shd w:val="clear" w:color="auto" w:fill="FFFFFF"/>
        </w:rPr>
        <w:t>2019</w:t>
      </w:r>
      <w:r>
        <w:rPr>
          <w:rFonts w:ascii="??_GB2312" w:hAnsi="宋体" w:eastAsia="Times New Roman" w:cs="??_GB2312"/>
          <w:b/>
          <w:color w:val="222222"/>
          <w:w w:val="90"/>
          <w:kern w:val="0"/>
          <w:sz w:val="36"/>
          <w:szCs w:val="36"/>
          <w:shd w:val="clear" w:color="auto" w:fill="FFFFFF"/>
        </w:rPr>
        <w:t>年-</w:t>
      </w:r>
      <w:r>
        <w:rPr>
          <w:rFonts w:hint="eastAsia" w:ascii="??_GB2312" w:hAnsi="宋体" w:cs="??_GB2312" w:eastAsiaTheme="minorEastAsia"/>
          <w:b/>
          <w:color w:val="222222"/>
          <w:w w:val="90"/>
          <w:kern w:val="0"/>
          <w:sz w:val="36"/>
          <w:szCs w:val="36"/>
          <w:u w:val="single"/>
          <w:shd w:val="clear" w:color="auto" w:fill="FFFFFF"/>
        </w:rPr>
        <w:t>2020</w:t>
      </w:r>
      <w:r>
        <w:rPr>
          <w:rFonts w:ascii="??_GB2312" w:hAnsi="宋体" w:eastAsia="Times New Roman" w:cs="??_GB2312"/>
          <w:b/>
          <w:color w:val="222222"/>
          <w:w w:val="90"/>
          <w:kern w:val="0"/>
          <w:sz w:val="36"/>
          <w:szCs w:val="36"/>
          <w:shd w:val="clear" w:color="auto" w:fill="FFFFFF"/>
        </w:rPr>
        <w:t>年第</w:t>
      </w:r>
      <w:r>
        <w:rPr>
          <w:rFonts w:hint="eastAsia" w:cs="??_GB2312" w:asciiTheme="minorEastAsia" w:hAnsiTheme="minorEastAsia" w:eastAsiaTheme="minorEastAsia"/>
          <w:b/>
          <w:color w:val="222222"/>
          <w:w w:val="90"/>
          <w:kern w:val="0"/>
          <w:sz w:val="36"/>
          <w:szCs w:val="36"/>
          <w:u w:val="single"/>
          <w:shd w:val="clear" w:color="auto" w:fill="FFFFFF"/>
        </w:rPr>
        <w:t>二</w:t>
      </w:r>
      <w:r>
        <w:rPr>
          <w:rFonts w:ascii="??_GB2312" w:hAnsi="宋体" w:eastAsia="Times New Roman" w:cs="??_GB2312"/>
          <w:b/>
          <w:color w:val="222222"/>
          <w:w w:val="90"/>
          <w:kern w:val="0"/>
          <w:sz w:val="36"/>
          <w:szCs w:val="36"/>
          <w:shd w:val="clear" w:color="auto" w:fill="FFFFFF"/>
        </w:rPr>
        <w:t>学期</w:t>
      </w:r>
      <w:r>
        <w:rPr>
          <w:rFonts w:hint="eastAsia" w:cs="??_GB2312" w:asciiTheme="minorEastAsia" w:hAnsiTheme="minorEastAsia" w:eastAsiaTheme="minorEastAsia"/>
          <w:b/>
          <w:color w:val="222222"/>
          <w:w w:val="90"/>
          <w:kern w:val="0"/>
          <w:sz w:val="36"/>
          <w:szCs w:val="36"/>
          <w:u w:val="single"/>
          <w:shd w:val="clear" w:color="auto" w:fill="FFFFFF"/>
        </w:rPr>
        <w:t>数学</w:t>
      </w:r>
      <w:r>
        <w:rPr>
          <w:rFonts w:ascii="??_GB2312" w:hAnsi="宋体" w:eastAsia="Times New Roman" w:cs="??_GB2312"/>
          <w:b/>
          <w:color w:val="222222"/>
          <w:w w:val="90"/>
          <w:kern w:val="0"/>
          <w:sz w:val="36"/>
          <w:szCs w:val="36"/>
          <w:shd w:val="clear" w:color="auto" w:fill="FFFFFF"/>
        </w:rPr>
        <w:t>课程第</w:t>
      </w:r>
      <w:r>
        <w:rPr>
          <w:rFonts w:hint="eastAsia" w:cs="??_GB2312" w:asciiTheme="minorEastAsia" w:hAnsiTheme="minorEastAsia" w:eastAsiaTheme="minorEastAsia"/>
          <w:b/>
          <w:color w:val="222222"/>
          <w:w w:val="90"/>
          <w:kern w:val="0"/>
          <w:sz w:val="36"/>
          <w:szCs w:val="36"/>
          <w:u w:val="single"/>
          <w:shd w:val="clear" w:color="auto" w:fill="FFFFFF"/>
        </w:rPr>
        <w:t>八</w:t>
      </w:r>
      <w:r>
        <w:rPr>
          <w:rFonts w:ascii="??_GB2312" w:hAnsi="宋体" w:eastAsia="Times New Roman" w:cs="??_GB2312"/>
          <w:b/>
          <w:color w:val="222222"/>
          <w:w w:val="90"/>
          <w:kern w:val="0"/>
          <w:sz w:val="36"/>
          <w:szCs w:val="36"/>
          <w:shd w:val="clear" w:color="auto" w:fill="FFFFFF"/>
        </w:rPr>
        <w:t>册教学计划</w:t>
      </w:r>
    </w:p>
    <w:p>
      <w:pPr>
        <w:jc w:val="center"/>
        <w:rPr>
          <w:rFonts w:ascii="宋体" w:cs="宋体"/>
          <w:color w:val="222222"/>
          <w:sz w:val="18"/>
          <w:szCs w:val="18"/>
        </w:rPr>
      </w:pPr>
      <w:r>
        <w:rPr>
          <w:rFonts w:ascii="??_GB2312" w:hAnsi="宋体" w:eastAsia="Times New Roman" w:cs="??_GB2312"/>
          <w:b/>
          <w:color w:val="222222"/>
          <w:kern w:val="0"/>
          <w:sz w:val="28"/>
          <w:szCs w:val="28"/>
          <w:shd w:val="clear" w:color="auto" w:fill="FFFFFF"/>
        </w:rPr>
        <w:t>（教师）</w:t>
      </w:r>
    </w:p>
    <w:tbl>
      <w:tblPr>
        <w:tblStyle w:val="2"/>
        <w:tblW w:w="0" w:type="auto"/>
        <w:tblInd w:w="47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7"/>
        <w:gridCol w:w="63"/>
        <w:gridCol w:w="2340"/>
        <w:gridCol w:w="857"/>
        <w:gridCol w:w="763"/>
        <w:gridCol w:w="796"/>
        <w:gridCol w:w="316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课程类型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国家课程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□</w:t>
            </w:r>
            <w:r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 xml:space="preserve">     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地方课程□</w:t>
            </w:r>
            <w:r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校本课程□</w:t>
            </w:r>
            <w:r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 xml:space="preserve">   </w:t>
            </w: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其他□</w:t>
            </w:r>
            <w:r>
              <w:rPr>
                <w:rFonts w:ascii="宋体" w:hAnsi="宋体" w:cs="宋体"/>
                <w:color w:val="222222"/>
                <w:kern w:val="0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5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主讲教师</w:t>
            </w:r>
          </w:p>
        </w:tc>
        <w:tc>
          <w:tcPr>
            <w:tcW w:w="234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何建平</w:t>
            </w:r>
            <w:r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  <w:t> </w:t>
            </w:r>
          </w:p>
        </w:tc>
        <w:tc>
          <w:tcPr>
            <w:tcW w:w="162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color w:val="0000FF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授课对象</w:t>
            </w:r>
          </w:p>
        </w:tc>
        <w:tc>
          <w:tcPr>
            <w:tcW w:w="39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四</w:t>
            </w:r>
            <w:r>
              <w:rPr>
                <w:rFonts w:hint="eastAsia"/>
                <w:lang w:val="en-US" w:eastAsia="zh-CN"/>
              </w:rPr>
              <w:t>年级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26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宋体"/>
                <w:color w:val="22222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pacing w:val="-8"/>
                <w:kern w:val="0"/>
                <w:sz w:val="24"/>
                <w:szCs w:val="24"/>
              </w:rPr>
              <w:t>本年段</w:t>
            </w:r>
          </w:p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宋体" w:hAnsi="宋体" w:cs="宋体"/>
                <w:color w:val="222222"/>
                <w:spacing w:val="-8"/>
                <w:kern w:val="0"/>
                <w:sz w:val="24"/>
                <w:szCs w:val="24"/>
              </w:rPr>
              <w:t>课程目标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1、知识技能方面：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在具体情境中，认识万以上的数，了解十进制计数方法，会用万、亿为单位表示大数；能结合现实情境感受大数的意义，并能进行估计；会运用数描述事物的特征，进一步体会数在日常生活中的作用；能计算三位数乘两位数的乘法，探索并了解加法和乘法的运算律，会运用运算律进行一些简便运算；在具体情境中了解常见的数量关系，并能解决简单的实际问题；能借助计算器进行运算和探索简单的数学规律，解决简单的实际问题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认识三角形，通过观察、操作了解三角形的两边之和大于第三边，三角形的内角和；了解三角形的分类方法，认识锐角三角形、直角三角形、钝角三角形；认识等腰三角形、等边三角形；认识平行四边形和梯形。通过观察、操作等活动，进一步认识轴对称图形及其对称轴，能在方格纸上画出轴对称图形的对称轴，能在方格纸上补全一个轴对称图形；通过观察、操作，认识图形的平移和旋转，能在方格纸上按水平和垂直方向将简单图形平移；会在方格纸上将简单图形旋转90度，，能从平移、旋转和轴对称的角度欣赏生活中的图案，并能运用它们在方格纸上设计简单的图案。在具体的情境中了解数对的含义，能在方格纸上用数对表示位置，知道数对与方格纸上点的对应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2、数学思考方面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（1）在理解多位数的意义、比较多位数的大小、求一个数的近似数的过程中，发展初步的观察、比较、分析、抽象、概括、推理等能力，发展良好的数感。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（2）在探索计算方法、发现运算规律，以及进行有关计算的过程中，提高运算能力，发展初步的演绎推理和合情推理能力，培养初步的符号意识，感受转化、归纳、符号化等数学思想和方法。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经历与他人交流各自算法，以及解决问题的过程，并能有条理的表达自己的思考过程。（4）在探索平面图形的特征、图形运动的有关规律。以及用数对确定位置的过程中，进一步发展形象思维能力和空间观念，初步感受数形结合的思想方法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3、问题解决方面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（1）能从现实情境中发现并提出一些简单的数学问题，抽象出一些常见的数量关系，感受数学抽象的一般过程，发展初步的应用意识。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（2）在解决有关面积、行程等实际问题的过程中，初步学会画图描述和分析问题的方法，探索解决问题的有效途径，进一步积累解决问题的经验，体会解决问题策略的多样性，发展几何直观。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（3）经历解决问题的过程，进一步积累分析数量关系的经验，初步形成自觉反思解决问题过程的意识，能有理有据的表达自己解题时的思考过程。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（4）在测量、作图，以及简单的图形变换的过程中，进一步增强合作意识，并能对解决问题的过程和方法进行必要的解释和说明。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4、情感态度方面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（1）在探索和发现数学知识、规律的过程中，进一步获得学习成功的经验，产生对数学事实及其内在联系的好奇心，树立学好数学的自信心。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（2）在理解数学内容以及运用数学知识、方法解决实际问题的过程中，养成认真审题、自觉检验的习惯，进一步体验数学与生活的密切联系，感受数学的价值与作用。</w:t>
            </w:r>
          </w:p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（3）能热心参与数学问题的讨论，努力克服学习中的困难，发现错误能及时改正。</w:t>
            </w:r>
          </w:p>
          <w:p>
            <w:pPr>
              <w:spacing w:line="400" w:lineRule="exact"/>
              <w:rPr>
                <w:sz w:val="24"/>
              </w:rPr>
            </w:pPr>
            <w:r>
              <w:rPr>
                <w:rFonts w:hint="eastAsia"/>
                <w:sz w:val="24"/>
              </w:rPr>
              <w:t>（4）能主动、认真的阅读一些数学背景资料，感受数学在社会发展中的作用，进一步形成对数学的积极情感。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28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宋体" w:hAnsi="宋体" w:cs="宋体"/>
                <w:color w:val="222222"/>
                <w:spacing w:val="-8"/>
                <w:kern w:val="0"/>
                <w:sz w:val="24"/>
                <w:szCs w:val="24"/>
              </w:rPr>
              <w:t>课程内容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400" w:lineRule="exact"/>
              <w:ind w:firstLine="480" w:firstLineChars="200"/>
              <w:rPr>
                <w:sz w:val="24"/>
              </w:rPr>
            </w:pPr>
            <w:r>
              <w:rPr>
                <w:rFonts w:hint="eastAsia"/>
                <w:sz w:val="24"/>
              </w:rPr>
              <w:t>本学期内容有：数与代数（认识多位数、三位数乘两位数、用计算器计算、运算律、解决问题的策略）    图形与几何（三角形、平行四边形和梯形  平移、旋转和轴对称 多边形的内角和  确定位置）  综合与实践（一亿有多大 、 数字与信息）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27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宋体" w:cs="宋体"/>
                <w:color w:val="22222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pacing w:val="-8"/>
                <w:kern w:val="0"/>
                <w:sz w:val="24"/>
                <w:szCs w:val="24"/>
              </w:rPr>
              <w:t>学情分析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40" w:lineRule="atLeas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在经过了近四年的数学学习后，学生在数学基本知识、技能方面基本上已经达到一定的水准，对学习数学有着一定的兴趣，乐于参加学习活动中去。大多数学生上课大胆发言，学习效率较高；一小部分学生贪玩，上课经常不能注意听讲，甚至有时还不能按时完成作业。在本学期的教学中，首先要抓好学生的学习习惯，二要对少数差生注意个别指导</w:t>
            </w:r>
            <w:r>
              <w:rPr>
                <w:rFonts w:hint="eastAsia"/>
                <w:sz w:val="24"/>
                <w:lang w:eastAsia="zh-CN"/>
              </w:rPr>
              <w:t>，</w:t>
            </w:r>
            <w:r>
              <w:rPr>
                <w:rFonts w:hint="eastAsia"/>
                <w:sz w:val="24"/>
              </w:rPr>
              <w:t>对于学习数学有一定困难。所以在新的学期里，在端正学生学习态度的同时，应加强培养他们的各种学习数学的能力，以提高成绩。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00" w:lineRule="atLeast"/>
              <w:jc w:val="center"/>
              <w:rPr>
                <w:rFonts w:ascii="宋体" w:cs="宋体"/>
                <w:color w:val="222222"/>
                <w:spacing w:val="-8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222222"/>
                <w:spacing w:val="-8"/>
                <w:kern w:val="0"/>
                <w:sz w:val="24"/>
                <w:szCs w:val="24"/>
              </w:rPr>
              <w:t>本学期</w:t>
            </w:r>
          </w:p>
          <w:p>
            <w:pPr>
              <w:widowControl/>
              <w:spacing w:line="400" w:lineRule="atLeast"/>
              <w:jc w:val="center"/>
            </w:pPr>
            <w:r>
              <w:rPr>
                <w:rFonts w:hint="eastAsia" w:ascii="宋体" w:hAnsi="宋体" w:cs="宋体"/>
                <w:color w:val="222222"/>
                <w:spacing w:val="-8"/>
                <w:kern w:val="0"/>
                <w:sz w:val="24"/>
                <w:szCs w:val="24"/>
              </w:rPr>
              <w:t>研究专题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</w:pPr>
            <w:r>
              <w:rPr>
                <w:rFonts w:hint="eastAsia" w:ascii="宋体" w:hAnsi="宋体"/>
                <w:szCs w:val="21"/>
              </w:rPr>
              <w:t>微课在小学数学课堂教学实践中有效应用的研究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4" w:hRule="atLeast"/>
        </w:trPr>
        <w:tc>
          <w:tcPr>
            <w:tcW w:w="1260" w:type="dxa"/>
            <w:gridSpan w:val="2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宋体" w:hAnsi="宋体" w:cs="宋体"/>
                <w:color w:val="222222"/>
                <w:spacing w:val="-10"/>
                <w:kern w:val="0"/>
                <w:sz w:val="24"/>
                <w:szCs w:val="24"/>
              </w:rPr>
              <w:t>实施策略</w:t>
            </w:r>
          </w:p>
        </w:tc>
        <w:tc>
          <w:tcPr>
            <w:tcW w:w="7920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</w:t>
            </w:r>
            <w:r>
              <w:rPr>
                <w:rFonts w:hint="eastAsia" w:ascii="宋体" w:hAnsi="宋体"/>
                <w:szCs w:val="21"/>
              </w:rPr>
              <w:t>以学生的发展为本，用活新教材，深入开发例题资源，充分挖掘问题资源，合理利用习题资源。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紧密结合现实环境，努力创设现实情境，认真组织数学活动，使学生体验和理解数学。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/>
                <w:szCs w:val="21"/>
              </w:rPr>
              <w:t>让学生在具体的操作活动中开展观察、猜想、推理、交流等活动，鼓励学生发表自己的意见，并与同伴进行交流，愿意并学会合作。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4.</w:t>
            </w:r>
            <w:r>
              <w:rPr>
                <w:rFonts w:hint="eastAsia" w:ascii="宋体" w:hAnsi="宋体"/>
                <w:szCs w:val="21"/>
              </w:rPr>
              <w:t>优化教学策略，采取各种生动活泼的形式激发学生的兴趣，让学生在轻松愉快的气氛中学好数学。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</w:t>
            </w:r>
            <w:r>
              <w:rPr>
                <w:rFonts w:hint="eastAsia" w:ascii="宋体" w:hAnsi="宋体"/>
                <w:szCs w:val="21"/>
              </w:rPr>
              <w:t>充分利用学生已有的生活经验，引导学生把所学知识应用到生活中去，解决身边的数学问题，了解数学在现实生活中的作用，体会学习数学的重要性，提高学习积极性。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</w:t>
            </w:r>
            <w:r>
              <w:rPr>
                <w:rFonts w:hint="eastAsia" w:ascii="宋体" w:hAnsi="宋体"/>
                <w:szCs w:val="21"/>
              </w:rPr>
              <w:t>正确认识学生个体差异，因材施教，使每个学生都在原有基础上得到发展，让学生获得成功的经验，树立学好数学的信心。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7" w:hRule="atLeast"/>
        </w:trPr>
        <w:tc>
          <w:tcPr>
            <w:tcW w:w="9180" w:type="dxa"/>
            <w:gridSpan w:val="7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before="100" w:beforeAutospacing="1" w:after="100" w:afterAutospacing="1" w:line="440" w:lineRule="atLeast"/>
              <w:jc w:val="center"/>
            </w:pPr>
            <w:r>
              <w:rPr>
                <w:rFonts w:hint="eastAsia" w:ascii="宋体" w:hAnsi="宋体" w:cs="宋体"/>
                <w:color w:val="222222"/>
                <w:kern w:val="0"/>
                <w:sz w:val="24"/>
                <w:szCs w:val="24"/>
              </w:rPr>
              <w:t>教学进度安排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2" w:hRule="atLeast"/>
        </w:trPr>
        <w:tc>
          <w:tcPr>
            <w:tcW w:w="4457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ascii="Times New Roman" w:hAnsi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Cs w:val="21"/>
              </w:rPr>
              <w:t>教学内容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Cs w:val="21"/>
              </w:rPr>
              <w:t>课时安排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Cs w:val="21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Cs w:val="21"/>
              </w:rPr>
              <w:t>教学时间</w:t>
            </w:r>
          </w:p>
          <w:p>
            <w:pPr>
              <w:widowControl/>
              <w:spacing w:line="44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Cs w:val="21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5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一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平移、旋转和轴对称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4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第1周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二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认识多位数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第1周—第3周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三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三位数乘两位数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7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第3周—第4周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四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用计算器计算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第5周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五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解决问题的策略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第6周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六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运算律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11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第7周—第9周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七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三角形、平行四边形和梯形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10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第9周—第11周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八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确定位置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3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bottom w:val="single" w:color="auto" w:sz="8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第12周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197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九</w:t>
            </w:r>
          </w:p>
        </w:tc>
        <w:tc>
          <w:tcPr>
            <w:tcW w:w="326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整理与复习</w:t>
            </w:r>
          </w:p>
        </w:tc>
        <w:tc>
          <w:tcPr>
            <w:tcW w:w="1559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0" w:lineRule="atLeast"/>
              <w:jc w:val="center"/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5</w:t>
            </w:r>
          </w:p>
        </w:tc>
        <w:tc>
          <w:tcPr>
            <w:tcW w:w="316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tcMar>
              <w:left w:w="108" w:type="dxa"/>
              <w:right w:w="108" w:type="dxa"/>
            </w:tcMar>
            <w:vAlign w:val="center"/>
          </w:tcPr>
          <w:p>
            <w:pPr>
              <w:widowControl/>
              <w:spacing w:before="100" w:beforeAutospacing="1" w:after="100" w:afterAutospacing="1" w:line="440" w:lineRule="atLeast"/>
              <w:jc w:val="left"/>
              <w:rPr>
                <w:rFonts w:ascii="Times New Roman" w:hAnsi="Times New Roman"/>
                <w:color w:val="222222"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/>
                <w:color w:val="222222"/>
                <w:kern w:val="0"/>
                <w:sz w:val="24"/>
                <w:szCs w:val="24"/>
              </w:rPr>
              <w:t>第13周</w:t>
            </w:r>
          </w:p>
        </w:tc>
      </w:tr>
    </w:tbl>
    <w:p>
      <w:pPr>
        <w:widowControl/>
        <w:shd w:val="clear" w:color="auto" w:fill="FFFFFF"/>
        <w:spacing w:before="100" w:beforeAutospacing="1" w:after="100" w:afterAutospacing="1" w:line="520" w:lineRule="atLeast"/>
        <w:ind w:firstLine="720"/>
        <w:jc w:val="center"/>
      </w:pPr>
      <w:r>
        <w:rPr>
          <w:rFonts w:ascii="宋体" w:cs="宋体"/>
          <w:b/>
          <w:color w:val="222222"/>
          <w:kern w:val="0"/>
          <w:sz w:val="36"/>
          <w:szCs w:val="36"/>
          <w:shd w:val="clear" w:color="auto" w:fill="FFFFFF"/>
        </w:rPr>
        <w:t>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744B67"/>
    <w:rsid w:val="09744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2020-04-30T02:00:00Z</dcterms:created>
  <dc:creator>Administrator</dc:creator>
  <cp:lastModifiedBy>Administrator</cp:lastModifiedBy>
  <dcterms:modified xsi:type="dcterms:W3CDTF">2020-04-30T02:03:06Z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