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一—</w:t>
      </w:r>
      <w:r>
        <w:rPr>
          <w:rFonts w:hint="eastAsia" w:ascii="宋体" w:hAnsi="宋体"/>
          <w:b/>
          <w:bCs/>
          <w:sz w:val="32"/>
          <w:szCs w:val="32"/>
        </w:rPr>
        <w:t>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线描</w:t>
      </w:r>
      <w:r>
        <w:rPr>
          <w:rFonts w:hint="eastAsia" w:ascii="宋体" w:hAnsi="宋体"/>
          <w:sz w:val="32"/>
          <w:szCs w:val="32"/>
          <w:u w:val="single"/>
        </w:rPr>
        <w:t xml:space="preserve">画 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林佳玫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</w:t>
      </w:r>
      <w:r>
        <w:rPr>
          <w:rFonts w:hint="eastAsia" w:ascii="宋体" w:hAnsi="宋体"/>
          <w:sz w:val="32"/>
          <w:szCs w:val="32"/>
          <w:lang w:val="en-US" w:eastAsia="zh-CN"/>
        </w:rPr>
        <w:t>零二零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  <w:u w:val="single"/>
          <w:lang w:eastAsia="zh-CN"/>
        </w:rPr>
        <w:t>线描</w:t>
      </w:r>
      <w:r>
        <w:rPr>
          <w:rFonts w:hint="eastAsia"/>
          <w:b/>
          <w:sz w:val="32"/>
          <w:szCs w:val="32"/>
          <w:u w:val="single"/>
        </w:rPr>
        <w:t xml:space="preserve">画      </w:t>
      </w:r>
      <w:r>
        <w:rPr>
          <w:rFonts w:hint="eastAsia"/>
          <w:b/>
          <w:sz w:val="32"/>
          <w:szCs w:val="32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701"/>
        <w:gridCol w:w="113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裴晨旭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王子翔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陶君昊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沈雨轩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王旭祺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彭义涵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刘畅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苏函琪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叶宇禾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颜婧媛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朱祥宇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吴俊瑶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李子轩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程子嘉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韩文俊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张璐瑶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申凯瑞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徐燕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黄博涵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马静雯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赵斌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柳稼豪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蒋梓涵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宋可豪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全栩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黄星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鲁艺涵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廖家庆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王悦涵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范希晨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王佳怡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潘威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田奥雪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耿雨涛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周妍煜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周宇泽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仲新宇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郑凯元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姜秀丽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陈蓬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朱曦曦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刘贤宇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阚瑾如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昝天行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周泯辛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王子豪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乡村少年宫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线描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>画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（周二）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社团学生名单及考勤记录</w:t>
      </w:r>
    </w:p>
    <w:tbl>
      <w:tblPr>
        <w:tblStyle w:val="3"/>
        <w:tblW w:w="10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9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  <w:gridCol w:w="454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学号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裴晨旭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陶君昊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王旭祺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刘畅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叶宇禾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朱祥宇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李子轩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韩文俊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申凯瑞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黄博涵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赵斌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柳稼豪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13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宋可豪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14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黄星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15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廖家庆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16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范希晨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17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潘威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18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耿雨涛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19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周宇泽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郑凯元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21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陈蓬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22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刘贤宇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23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昝天行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24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王子豪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25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王子翔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26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沈雨轩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27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彭义涵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28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苏函琪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29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颜婧媛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30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吴俊瑶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31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程子嘉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32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张璐瑶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33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徐燕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34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马静雯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35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王敏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36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蒋梓涵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37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全栩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38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鲁艺涵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39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王悦涵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40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王佳怡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田奥雪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周妍煜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43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仲新宇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44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姜秀丽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45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朱曦曦</w:t>
            </w: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867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阚瑾如</w:t>
            </w:r>
          </w:p>
        </w:tc>
        <w:tc>
          <w:tcPr>
            <w:tcW w:w="41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867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周泯辛</w:t>
            </w:r>
          </w:p>
        </w:tc>
        <w:tc>
          <w:tcPr>
            <w:tcW w:w="41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每周活动内容安排</w:t>
      </w:r>
    </w:p>
    <w:tbl>
      <w:tblPr>
        <w:tblStyle w:val="2"/>
        <w:tblpPr w:leftFromText="180" w:rightFromText="180" w:vertAnchor="text" w:tblpXSpec="center" w:tblpY="1"/>
        <w:tblOverlap w:val="never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周次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装饰线描知识讲解—工具、技法、元素（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装饰线描知识讲解—工具、技法、元素（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手指树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装饰线描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都市早晨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萌神大白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快乐的小黄人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兔儿小屋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愤怒的小鸟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可爱的小女巫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欲与梵高试比高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贪吃的小猫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汉堡包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美丽的大象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童年记忆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我的后花园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欢欢喜喜过大年（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欢欢喜喜过大年（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创意线描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连年有余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美人蕉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破茧成蝶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占领城堡</w:t>
            </w:r>
            <w:r>
              <w:rPr>
                <w:rFonts w:hint="default" w:ascii="宋体" w:hAnsi="宋体"/>
                <w:sz w:val="24"/>
                <w:lang w:val="en-US"/>
              </w:rPr>
              <w:t>—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色彩线描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装饰线描知识讲解（一）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、讲解线描画的定义；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、介绍相关的线描工具；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3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、学习装饰线描的技法及要求；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发打印的讲义，认识装饰线描的元素：点、线、面及其组合变化而来的各种装饰方法；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5、学生对照讲义（点、线、面）绘画基础的组合图，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教师巡回指导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6、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装饰线描知识讲解（二）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刻画要细致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黑白要均衡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自然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手指树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手指树的轮廓勾画要准确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填入的纹理要有所区别，注意画面中黑、白、灰的关系；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/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都市早晨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绘画过程中要明晰不管是楼房、汽车、桥梁还是朝霞等景色，在装饰线描中就是点、线、面的有机组合，描绘要大胆，注意画面中黑、白、灰的关系；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萌神大白—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绘画过程中要考虑背景是以数额为元素，其之间的比对关系是最重要的，注意画面中主体大白和背景藤蔓的前后遮挡关系；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快乐的小黄人—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绘画过程中要突出小黄人身上的特征，比如眼睛、帽子、毛衣等，注意场景的处理要虚一些，不宜用较重的元素；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兔儿小屋—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绘画过程中要先画出房子的圆顶，再将兔子的形象加入房子中，尤其是门牙要突出，耳朵用渐变的形式表现立体效果，屋顶、门、窗的疏密对比要拉开，背景则课适当放松，用植物来装饰场景；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</w:p>
    <w:p/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愤怒的小鸟—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绘画过程中要先画出主角小鸟，重点装饰它的头发和肚子，突出眉毛、眼睛和尾巴，背景中布满了不同外形的小妖精，绘制波涛汹涌的湖水时要注意线条的流畅性；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可爱的小女巫—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绘画过程中首先要画出小女孩的脸型，给她搭配上异域风格的衣裙，注意身体的动态，可以是骑扫帚也可以坐扫帚，根据画面的故事性添加自己喜欢的场景，要注意环境与人物的前后遮挡关系和疏密对比关系；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欲与梵高试比高—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《向日葵》是梵高的代表作，充满了律动感及生命力，在用装饰线描来表现这幅画的过程中，要注意向日葵或含苞、或怒放、或凋零的姿态和其的疏密与大小；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贪吃的小猫—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绘画过程中要重点刻画鱼儿在猫咪肚子里嬉戏玩耍的景象，更要注意猫跟背景的对比关系；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汉堡包—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绘画过程中要先画出汉堡包和薯条，可以设计成自己喜欢的形象再进行刻画，可以加上点睛的小装饰，但要注意他们的位置关系，前实后虚；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美丽的大象—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绘画过程中要仔细刻画大象长长的鼻子、大大的耳朵以及健硕的躯体和粗壮的大腿等部位，装饰时要对各个部分分开装饰，环境要以主体为中心在周围添加；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童年记忆—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绘画过程中要先刻画心形相框，再描绘相框内的小猴子、猴妈妈和相框外长大后的猴子，最后再加上泡泡和花朵的装饰，且要把装饰重点放在相框上，注意前后里外的层次关系；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我的后花园—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绘画过程中要先用线条画出蘑菇房的外形，再添加石子路和五彩缤纷的花朵，注意前后遮挡关系，主题与背景要分割清楚；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欢欢喜喜过大年（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绘画过程中要重点装饰小男孩的衣服，与背景产生对比。由于刻画的对象较多，背景的处理不宜太过琐碎，部分事物可以留白，让整个画面更加协调统一；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欢欢喜喜过大年（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—创意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绘画过程中先由学生自由描绘春节中的某一样典型事物，如爆竹、春联、饺子等等，后对物品进行点线面的装饰，并对背景进行自由创作，场景装饰不宜太过琐碎，注意前后关系和黑白灰的搭配，让整个画面更加协调统一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连年有余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鲤鱼作为画面中的主体元素，绘画过程中要注意画出其形、其神。荷塘内的空白可以用蝌蚪、蜻蜓等元素与荷叶进行点、线、面的结合。为体现荷叶的空间感和质感，可以用更小的点按照它的结构来表现；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美人蕉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绘画过程中要先画主体物美人蕉，顺序由上而下，画完花瓣再画下边的叶片，叶子可以分组画，叶片间的关系要有紧有松，注重疏密感和节奏感，叶子上的装饰元素也需有动静结合的效果。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破茧成蝶—色彩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绘画过程中首要简单地把蝴蝶的结构画出来，然后合理分割翅膀的图形，最后添加背景，注意画面中事物的前后遮挡关系，尤其是背景与主体的疏密对比要表现出来；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/>
          <w:sz w:val="28"/>
          <w:szCs w:val="28"/>
          <w:u w:val="single"/>
        </w:rPr>
      </w:pPr>
    </w:p>
    <w:p/>
    <w:p/>
    <w:p/>
    <w:p/>
    <w:p/>
    <w:p/>
    <w:p/>
    <w:p/>
    <w:p/>
    <w:p/>
    <w:p/>
    <w:p/>
    <w:p/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占领城堡—色彩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注意城堡不是一间单独的房子，而是由很多房子组合而成的，要突出这些房子的前后关系，装饰的时候也要仔细描绘线条的疏密和曲直变化，同时画面要区分出黑、白、灰的对比，衡量其的比重，它们决定了主题城堡与背景之间的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/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17AF7"/>
    <w:rsid w:val="7AC1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2020-05-29T07:02:00Z</dcterms:created>
  <dc:creator>Kamailin</dc:creator>
  <cp:lastModifiedBy>Kamailin</cp:lastModifiedBy>
  <dcterms:modified xsi:type="dcterms:W3CDTF">2020-05-29T08:45:11Z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