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color w:val="000000"/>
          <w:sz w:val="21"/>
          <w:szCs w:val="21"/>
        </w:rPr>
        <w:t>苏关工委</w:t>
      </w:r>
      <w:r>
        <w:rPr>
          <w:rFonts w:hint="eastAsia" w:asciiTheme="majorEastAsia" w:hAnsiTheme="majorEastAsia" w:eastAsiaTheme="majorEastAsia" w:cstheme="majorEastAsia"/>
          <w:color w:val="000000"/>
          <w:sz w:val="21"/>
          <w:szCs w:val="21"/>
        </w:rPr>
        <w:t>〔2020〕13</w:t>
      </w:r>
      <w:r>
        <w:rPr>
          <w:rFonts w:hint="eastAsia" w:asciiTheme="majorEastAsia" w:hAnsiTheme="majorEastAsia" w:eastAsiaTheme="majorEastAsia" w:cstheme="majorEastAsia"/>
          <w:color w:val="000000"/>
          <w:sz w:val="21"/>
          <w:szCs w:val="21"/>
        </w:rPr>
        <w:t>号</w:t>
      </w:r>
    </w:p>
    <w:p>
      <w:pPr>
        <w:spacing w:line="600" w:lineRule="exact"/>
        <w:jc w:val="center"/>
        <w:rPr>
          <w:rFonts w:hint="eastAsia" w:asciiTheme="majorEastAsia" w:hAnsiTheme="majorEastAsia" w:eastAsiaTheme="majorEastAsia" w:cstheme="majorEastAsia"/>
          <w:spacing w:val="-20"/>
          <w:w w:val="95"/>
          <w:kern w:val="0"/>
          <w:sz w:val="21"/>
          <w:szCs w:val="21"/>
        </w:rPr>
      </w:pPr>
      <w:r>
        <w:rPr>
          <w:rFonts w:hint="eastAsia" w:asciiTheme="majorEastAsia" w:hAnsiTheme="majorEastAsia" w:eastAsiaTheme="majorEastAsia" w:cstheme="majorEastAsia"/>
          <w:kern w:val="0"/>
          <w:sz w:val="21"/>
          <w:szCs w:val="21"/>
        </w:rPr>
        <w:t>关于组织开展“颂时代楷模、赞中国精神”</w:t>
      </w:r>
      <w:r>
        <w:rPr>
          <w:rFonts w:hint="eastAsia" w:asciiTheme="majorEastAsia" w:hAnsiTheme="majorEastAsia" w:eastAsiaTheme="majorEastAsia" w:cstheme="majorEastAsia"/>
          <w:spacing w:val="-20"/>
          <w:w w:val="95"/>
          <w:kern w:val="0"/>
          <w:sz w:val="21"/>
          <w:szCs w:val="21"/>
        </w:rPr>
        <w:t>老少同台讲好中国故事朗诵比赛的通知</w:t>
      </w:r>
    </w:p>
    <w:p>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各设区市、县（市、区）关工委：</w:t>
      </w:r>
    </w:p>
    <w:p>
      <w:pPr>
        <w:spacing w:line="48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多年来，全省各级关工委和广大“五老”，充分利用城乡社区校外教育辅导站这一关工委主抓主办的校外教育阵地，运用多种方式组织青少年开展爱国主义教育、社会主义核心价值观教育，对青少年坚定理想信念、提高思想道德素质发挥了重要作用。</w:t>
      </w:r>
      <w:r>
        <w:rPr>
          <w:rFonts w:hint="eastAsia" w:asciiTheme="majorEastAsia" w:hAnsiTheme="majorEastAsia" w:eastAsiaTheme="majorEastAsia" w:cstheme="majorEastAsia"/>
          <w:sz w:val="21"/>
          <w:szCs w:val="21"/>
        </w:rPr>
        <w:t>根据省文明办的要求和省关工委工作意见，经研究，今年省关工委</w:t>
      </w:r>
      <w:r>
        <w:rPr>
          <w:rFonts w:hint="eastAsia" w:asciiTheme="majorEastAsia" w:hAnsiTheme="majorEastAsia" w:eastAsiaTheme="majorEastAsia" w:cstheme="majorEastAsia"/>
          <w:kern w:val="0"/>
          <w:sz w:val="21"/>
          <w:szCs w:val="21"/>
        </w:rPr>
        <w:t>与省文明办联合开展千站万人“颂时代楷模、赞中国精神”老少同台讲好中国故事</w:t>
      </w:r>
      <w:r>
        <w:rPr>
          <w:rFonts w:hint="eastAsia" w:asciiTheme="majorEastAsia" w:hAnsiTheme="majorEastAsia" w:eastAsiaTheme="majorEastAsia" w:cstheme="majorEastAsia"/>
          <w:kern w:val="0"/>
          <w:sz w:val="21"/>
          <w:szCs w:val="21"/>
        </w:rPr>
        <w:t>朗诵比赛</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sz w:val="21"/>
          <w:szCs w:val="21"/>
        </w:rPr>
        <w:t>各级关工委要依托校外教育辅导站，广泛组织开展好这项活动。</w:t>
      </w:r>
      <w:r>
        <w:rPr>
          <w:rFonts w:hint="eastAsia" w:asciiTheme="majorEastAsia" w:hAnsiTheme="majorEastAsia" w:eastAsiaTheme="majorEastAsia" w:cstheme="majorEastAsia"/>
          <w:sz w:val="21"/>
          <w:szCs w:val="21"/>
        </w:rPr>
        <w:t>现就活动有关事项通知如下：</w:t>
      </w:r>
      <w:r>
        <w:rPr>
          <w:rFonts w:hint="eastAsia" w:asciiTheme="majorEastAsia" w:hAnsiTheme="majorEastAsia" w:eastAsiaTheme="majorEastAsia" w:cstheme="majorEastAsia"/>
          <w:sz w:val="21"/>
          <w:szCs w:val="21"/>
        </w:rPr>
        <w:t xml:space="preserve"> </w:t>
      </w:r>
    </w:p>
    <w:p>
      <w:pPr>
        <w:spacing w:line="520" w:lineRule="exact"/>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一、指导思想</w:t>
      </w:r>
    </w:p>
    <w:p>
      <w:pPr>
        <w:spacing w:line="520" w:lineRule="exact"/>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按照中央《新时代爱国主义教育实施纲要》要求，进一步发挥校外教育辅导站</w:t>
      </w:r>
      <w:r>
        <w:rPr>
          <w:rFonts w:hint="eastAsia" w:asciiTheme="majorEastAsia" w:hAnsiTheme="majorEastAsia" w:eastAsiaTheme="majorEastAsia" w:cstheme="majorEastAsia"/>
          <w:kern w:val="0"/>
          <w:sz w:val="21"/>
          <w:szCs w:val="21"/>
        </w:rPr>
        <w:t>的阵地作用，发动广大“五老”和各校外辅导站，组织青少年走访革命先辈、时代楷模、道德模范和抗击疫情英雄人物</w:t>
      </w:r>
      <w:r>
        <w:rPr>
          <w:rFonts w:hint="eastAsia" w:asciiTheme="majorEastAsia" w:hAnsiTheme="majorEastAsia" w:eastAsiaTheme="majorEastAsia" w:cstheme="majorEastAsia"/>
          <w:kern w:val="0"/>
          <w:sz w:val="21"/>
          <w:szCs w:val="21"/>
        </w:rPr>
        <w:t>，讲好中国故事和故事里的中国，帮助青少年坚定理想信念，激发爱国热情，树立报国之志。</w:t>
      </w:r>
    </w:p>
    <w:p>
      <w:pPr>
        <w:spacing w:line="520" w:lineRule="exact"/>
        <w:ind w:left="6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二、活动内容和形式</w:t>
      </w:r>
    </w:p>
    <w:p>
      <w:pPr>
        <w:spacing w:line="520" w:lineRule="exact"/>
        <w:ind w:firstLine="422"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1.活动内容。</w:t>
      </w:r>
      <w:r>
        <w:rPr>
          <w:rFonts w:hint="eastAsia" w:asciiTheme="majorEastAsia" w:hAnsiTheme="majorEastAsia" w:eastAsiaTheme="majorEastAsia" w:cstheme="majorEastAsia"/>
          <w:sz w:val="21"/>
          <w:szCs w:val="21"/>
        </w:rPr>
        <w:t>活动以</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rPr>
        <w:t>颂时代楷模、赞中国精神</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sz w:val="21"/>
          <w:szCs w:val="21"/>
        </w:rPr>
        <w:t>为主题，紧密结合时代特征，讲好英雄模范人物故事，弘扬爱国精神，强化思想引领。</w:t>
      </w:r>
      <w:r>
        <w:rPr>
          <w:rFonts w:hint="eastAsia" w:asciiTheme="majorEastAsia" w:hAnsiTheme="majorEastAsia" w:eastAsiaTheme="majorEastAsia" w:cstheme="majorEastAsia"/>
          <w:b/>
          <w:kern w:val="0"/>
          <w:sz w:val="21"/>
          <w:szCs w:val="21"/>
        </w:rPr>
        <w:t>一要</w:t>
      </w:r>
      <w:r>
        <w:rPr>
          <w:rFonts w:hint="eastAsia" w:asciiTheme="majorEastAsia" w:hAnsiTheme="majorEastAsia" w:eastAsiaTheme="majorEastAsia" w:cstheme="majorEastAsia"/>
          <w:kern w:val="0"/>
          <w:sz w:val="21"/>
          <w:szCs w:val="21"/>
        </w:rPr>
        <w:t>结合当地实际，发掘红色资源，继续讲好革命先辈故事，传承红色基因，弘扬革命传统。</w:t>
      </w:r>
      <w:r>
        <w:rPr>
          <w:rFonts w:hint="eastAsia" w:asciiTheme="majorEastAsia" w:hAnsiTheme="majorEastAsia" w:eastAsiaTheme="majorEastAsia" w:cstheme="majorEastAsia"/>
          <w:b/>
          <w:kern w:val="0"/>
          <w:sz w:val="21"/>
          <w:szCs w:val="21"/>
        </w:rPr>
        <w:t>二要</w:t>
      </w:r>
      <w:r>
        <w:rPr>
          <w:rFonts w:hint="eastAsia" w:asciiTheme="majorEastAsia" w:hAnsiTheme="majorEastAsia" w:eastAsiaTheme="majorEastAsia" w:cstheme="majorEastAsia"/>
          <w:kern w:val="0"/>
          <w:sz w:val="21"/>
          <w:szCs w:val="21"/>
        </w:rPr>
        <w:t>联系各地的社会经济发展实际，进一步讲好改革开放中涌现的时代楷模的故事，坚定改革开放的信念。</w:t>
      </w:r>
      <w:r>
        <w:rPr>
          <w:rFonts w:hint="eastAsia" w:asciiTheme="majorEastAsia" w:hAnsiTheme="majorEastAsia" w:eastAsiaTheme="majorEastAsia" w:cstheme="majorEastAsia"/>
          <w:b/>
          <w:kern w:val="0"/>
          <w:sz w:val="21"/>
          <w:szCs w:val="21"/>
        </w:rPr>
        <w:t>三要</w:t>
      </w:r>
      <w:r>
        <w:rPr>
          <w:rFonts w:hint="eastAsia" w:asciiTheme="majorEastAsia" w:hAnsiTheme="majorEastAsia" w:eastAsiaTheme="majorEastAsia" w:cstheme="majorEastAsia"/>
          <w:sz w:val="21"/>
          <w:szCs w:val="21"/>
        </w:rPr>
        <w:t>引导青少年讲好全国道德模范、国家勋章获得者、“最美奋斗者”等英雄模范人物故事，学习和弘扬模范人物的崇高品质和拼搏精神。</w:t>
      </w:r>
      <w:r>
        <w:rPr>
          <w:rFonts w:hint="eastAsia" w:asciiTheme="majorEastAsia" w:hAnsiTheme="majorEastAsia" w:eastAsiaTheme="majorEastAsia" w:cstheme="majorEastAsia"/>
          <w:b/>
          <w:sz w:val="21"/>
          <w:szCs w:val="21"/>
        </w:rPr>
        <w:t>四要</w:t>
      </w:r>
      <w:r>
        <w:rPr>
          <w:rFonts w:hint="eastAsia" w:asciiTheme="majorEastAsia" w:hAnsiTheme="majorEastAsia" w:eastAsiaTheme="majorEastAsia" w:cstheme="majorEastAsia"/>
          <w:sz w:val="21"/>
          <w:szCs w:val="21"/>
        </w:rPr>
        <w:t>聚焦全面小康，讲好脱贫攻坚、实现全面小康突出贡献者故事，帮助青少年了解实现全面小康是中国社会亘古未有的历史巨变，歌颂我们党领导人民从站起来到富起来、强起来的光辉历程。</w:t>
      </w:r>
      <w:r>
        <w:rPr>
          <w:rFonts w:hint="eastAsia" w:asciiTheme="majorEastAsia" w:hAnsiTheme="majorEastAsia" w:eastAsiaTheme="majorEastAsia" w:cstheme="majorEastAsia"/>
          <w:b/>
          <w:sz w:val="21"/>
          <w:szCs w:val="21"/>
        </w:rPr>
        <w:t>五</w:t>
      </w:r>
      <w:r>
        <w:rPr>
          <w:rFonts w:hint="eastAsia" w:asciiTheme="majorEastAsia" w:hAnsiTheme="majorEastAsia" w:eastAsiaTheme="majorEastAsia" w:cstheme="majorEastAsia"/>
          <w:b/>
          <w:kern w:val="0"/>
          <w:sz w:val="21"/>
          <w:szCs w:val="21"/>
        </w:rPr>
        <w:t>要</w:t>
      </w:r>
      <w:r>
        <w:rPr>
          <w:rFonts w:hint="eastAsia" w:asciiTheme="majorEastAsia" w:hAnsiTheme="majorEastAsia" w:eastAsiaTheme="majorEastAsia" w:cstheme="majorEastAsia"/>
          <w:kern w:val="0"/>
          <w:sz w:val="21"/>
          <w:szCs w:val="21"/>
        </w:rPr>
        <w:t>结合我国抗击新冠肺炎疫情战斗，讲好中国战“疫”制胜故事、新时代最可爱的人的感人故事，弘</w:t>
      </w:r>
      <w:r>
        <w:rPr>
          <w:rFonts w:hint="eastAsia" w:asciiTheme="majorEastAsia" w:hAnsiTheme="majorEastAsia" w:eastAsiaTheme="majorEastAsia" w:cstheme="majorEastAsia"/>
          <w:sz w:val="21"/>
          <w:szCs w:val="21"/>
          <w:shd w:val="clear" w:color="auto" w:fill="FEFEFE"/>
        </w:rPr>
        <w:t>扬他们逆行出征、勇于牺牲、顽强奋斗的时代担当精神，</w:t>
      </w:r>
      <w:r>
        <w:rPr>
          <w:rFonts w:hint="eastAsia" w:asciiTheme="majorEastAsia" w:hAnsiTheme="majorEastAsia" w:eastAsiaTheme="majorEastAsia" w:cstheme="majorEastAsia"/>
          <w:sz w:val="21"/>
          <w:szCs w:val="21"/>
        </w:rPr>
        <w:t>赞颂中国人民在中国共产党的坚强领导下，在抗击疫情中展现的众志成城、同舟共济的中国力量和中国精神，宣讲我们党在抗击疫情中的中流砥柱作用，宣讲中国特色社会主义制度优势，树立勇挑重担、顽强拼搏，为党为国为民竭力奋斗的崇高志向。</w:t>
      </w:r>
    </w:p>
    <w:p>
      <w:pPr>
        <w:spacing w:line="52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b/>
          <w:sz w:val="21"/>
          <w:szCs w:val="21"/>
        </w:rPr>
        <w:t>活动形式。</w:t>
      </w:r>
      <w:r>
        <w:rPr>
          <w:rFonts w:hint="eastAsia" w:asciiTheme="majorEastAsia" w:hAnsiTheme="majorEastAsia" w:eastAsiaTheme="majorEastAsia" w:cstheme="majorEastAsia"/>
          <w:sz w:val="21"/>
          <w:szCs w:val="21"/>
        </w:rPr>
        <w:t>充分利用校外教育辅导站和电子阅览室，举办</w:t>
      </w:r>
      <w:r>
        <w:rPr>
          <w:rFonts w:hint="eastAsia" w:asciiTheme="majorEastAsia" w:hAnsiTheme="majorEastAsia" w:eastAsiaTheme="majorEastAsia" w:cstheme="majorEastAsia"/>
          <w:kern w:val="0"/>
          <w:sz w:val="21"/>
          <w:szCs w:val="21"/>
        </w:rPr>
        <w:t>老少同台讲好中国故事朗诵比赛。在开展</w:t>
      </w:r>
      <w:r>
        <w:rPr>
          <w:rFonts w:hint="eastAsia" w:asciiTheme="majorEastAsia" w:hAnsiTheme="majorEastAsia" w:eastAsiaTheme="majorEastAsia" w:cstheme="majorEastAsia"/>
          <w:sz w:val="21"/>
          <w:szCs w:val="21"/>
        </w:rPr>
        <w:t>“三走进、三寻访”活动的基础上，举办读书会、故事会、朗诵比赛</w:t>
      </w:r>
      <w:r>
        <w:rPr>
          <w:rFonts w:hint="eastAsia" w:asciiTheme="majorEastAsia" w:hAnsiTheme="majorEastAsia" w:eastAsiaTheme="majorEastAsia" w:cstheme="majorEastAsia"/>
          <w:kern w:val="0"/>
          <w:sz w:val="21"/>
          <w:szCs w:val="21"/>
        </w:rPr>
        <w:t>，千站万人共话故事里的中国，共赞中国精神、中国力量，激发爱党爱国情怀。</w:t>
      </w:r>
      <w:r>
        <w:rPr>
          <w:rFonts w:hint="eastAsia" w:asciiTheme="majorEastAsia" w:hAnsiTheme="majorEastAsia" w:eastAsiaTheme="majorEastAsia" w:cstheme="majorEastAsia"/>
          <w:sz w:val="21"/>
          <w:szCs w:val="21"/>
        </w:rPr>
        <w:t>朗诵辅导活动主要在</w:t>
      </w:r>
      <w:r>
        <w:rPr>
          <w:rFonts w:hint="eastAsia" w:asciiTheme="majorEastAsia" w:hAnsiTheme="majorEastAsia" w:eastAsiaTheme="majorEastAsia" w:cstheme="majorEastAsia"/>
          <w:kern w:val="0"/>
          <w:sz w:val="21"/>
          <w:szCs w:val="21"/>
        </w:rPr>
        <w:t>各辅导站、点广泛开展，发挥在职教师辅导员的作用，鼓励“五老”辅导员和青少年同台朗诵，</w:t>
      </w:r>
      <w:r>
        <w:rPr>
          <w:rFonts w:hint="eastAsia" w:asciiTheme="majorEastAsia" w:hAnsiTheme="majorEastAsia" w:eastAsiaTheme="majorEastAsia" w:cstheme="majorEastAsia"/>
          <w:sz w:val="21"/>
          <w:szCs w:val="21"/>
        </w:rPr>
        <w:t>使活动真正热在基层、热在青少年，成效在基层，受益青少年。朗诵比赛活动</w:t>
      </w:r>
      <w:r>
        <w:rPr>
          <w:rFonts w:hint="eastAsia" w:asciiTheme="majorEastAsia" w:hAnsiTheme="majorEastAsia" w:eastAsiaTheme="majorEastAsia" w:cstheme="majorEastAsia"/>
          <w:kern w:val="0"/>
          <w:sz w:val="21"/>
          <w:szCs w:val="21"/>
        </w:rPr>
        <w:t>主要由县级及以下关工委或各辅导总站、辅导中心站组织举办，进行层层选拔和表彰奖励。</w:t>
      </w:r>
      <w:r>
        <w:rPr>
          <w:rFonts w:hint="eastAsia" w:asciiTheme="majorEastAsia" w:hAnsiTheme="majorEastAsia" w:eastAsiaTheme="majorEastAsia" w:cstheme="majorEastAsia"/>
          <w:sz w:val="21"/>
          <w:szCs w:val="21"/>
        </w:rPr>
        <w:t xml:space="preserve"> </w:t>
      </w:r>
    </w:p>
    <w:p>
      <w:pPr>
        <w:spacing w:line="52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推进活动开展，今年继续进行校外教育辅导站优秀活动项目视频的征集评选工作。活动视频既可以拍摄讲好中国故事朗诵比赛活动，也可以拍摄其他富有特色的校外辅导和电子阅览室活动。要找准活动开展的切入点，增加时代元素，创新有效形式，主题鲜明，重点突出，体现校外教育辅导站活动的实效性和吸引力。</w:t>
      </w:r>
    </w:p>
    <w:p>
      <w:pPr>
        <w:spacing w:line="52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三、奖项设置和评选办法</w:t>
      </w:r>
    </w:p>
    <w:p>
      <w:pPr>
        <w:spacing w:line="520" w:lineRule="exact"/>
        <w:ind w:firstLine="422"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1.奖项设置。</w:t>
      </w:r>
      <w:r>
        <w:rPr>
          <w:rFonts w:hint="eastAsia" w:asciiTheme="majorEastAsia" w:hAnsiTheme="majorEastAsia" w:eastAsiaTheme="majorEastAsia" w:cstheme="majorEastAsia"/>
          <w:sz w:val="21"/>
          <w:szCs w:val="21"/>
        </w:rPr>
        <w:t>这次朗诵比赛活动设置先进单位和优秀朗诵者两个奖项，奖励名额分配到各设区市（详见附件1）。</w:t>
      </w:r>
      <w:r>
        <w:rPr>
          <w:rFonts w:hint="eastAsia" w:asciiTheme="majorEastAsia" w:hAnsiTheme="majorEastAsia" w:eastAsiaTheme="majorEastAsia" w:cstheme="majorEastAsia"/>
          <w:sz w:val="21"/>
          <w:szCs w:val="21"/>
        </w:rPr>
        <w:t>省关工委对各市上报的名单进行复核后，由省关工委进行通报表彰，并颁发获奖证书。</w:t>
      </w:r>
    </w:p>
    <w:p>
      <w:pPr>
        <w:spacing w:line="520" w:lineRule="exact"/>
        <w:ind w:firstLine="422"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2.获奖条件。</w:t>
      </w:r>
      <w:r>
        <w:rPr>
          <w:rFonts w:hint="eastAsia" w:asciiTheme="majorEastAsia" w:hAnsiTheme="majorEastAsia" w:eastAsiaTheme="majorEastAsia" w:cstheme="majorEastAsia"/>
          <w:sz w:val="21"/>
          <w:szCs w:val="21"/>
        </w:rPr>
        <w:t>先进单位：获奖对象为县级以下（含县级）关工委和各级各类辅导站，开展活动次数多、参与人数多、效果好，社会反响好；优秀朗诵者：获奖对象为参加朗诵比赛活动的青少年和“五老“</w:t>
      </w:r>
      <w:r>
        <w:rPr>
          <w:rFonts w:hint="eastAsia" w:asciiTheme="majorEastAsia" w:hAnsiTheme="majorEastAsia" w:eastAsiaTheme="majorEastAsia" w:cstheme="majorEastAsia"/>
          <w:sz w:val="21"/>
          <w:szCs w:val="21"/>
        </w:rPr>
        <w:t>辅导员，参与活动次数较多，朗诵水平较高。</w:t>
      </w:r>
      <w:r>
        <w:rPr>
          <w:rFonts w:hint="eastAsia" w:asciiTheme="majorEastAsia" w:hAnsiTheme="majorEastAsia" w:eastAsiaTheme="majorEastAsia" w:cstheme="majorEastAsia"/>
          <w:sz w:val="21"/>
          <w:szCs w:val="21"/>
        </w:rPr>
        <w:t>朗诵内容主题明确，内容生动鲜活、积极向上。</w:t>
      </w:r>
    </w:p>
    <w:p>
      <w:pPr>
        <w:spacing w:line="520" w:lineRule="exact"/>
        <w:ind w:firstLine="645"/>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3.评选办法</w:t>
      </w:r>
      <w:r>
        <w:rPr>
          <w:rFonts w:hint="eastAsia" w:asciiTheme="majorEastAsia" w:hAnsiTheme="majorEastAsia" w:eastAsiaTheme="majorEastAsia" w:cstheme="majorEastAsia"/>
          <w:b/>
          <w:kern w:val="0"/>
          <w:sz w:val="21"/>
          <w:szCs w:val="21"/>
        </w:rPr>
        <w:t>。</w:t>
      </w:r>
      <w:r>
        <w:rPr>
          <w:rFonts w:hint="eastAsia" w:asciiTheme="majorEastAsia" w:hAnsiTheme="majorEastAsia" w:eastAsiaTheme="majorEastAsia" w:cstheme="majorEastAsia"/>
          <w:sz w:val="21"/>
          <w:szCs w:val="21"/>
        </w:rPr>
        <w:t>各设区市关工委做好朗诵比赛组织发动工作，通过层层选拔，确定获奖名单，于</w:t>
      </w:r>
      <w:r>
        <w:rPr>
          <w:rFonts w:hint="eastAsia" w:asciiTheme="majorEastAsia" w:hAnsiTheme="majorEastAsia" w:eastAsiaTheme="majorEastAsia" w:cstheme="majorEastAsia"/>
          <w:sz w:val="21"/>
          <w:szCs w:val="21"/>
        </w:rPr>
        <w:t>11月30日前将获奖名单（详见附件2）按分配名额等额报送指定邮箱。</w:t>
      </w:r>
      <w:r>
        <w:rPr>
          <w:rFonts w:hint="eastAsia" w:asciiTheme="majorEastAsia" w:hAnsiTheme="majorEastAsia" w:eastAsiaTheme="majorEastAsia" w:cstheme="majorEastAsia"/>
          <w:sz w:val="21"/>
          <w:szCs w:val="21"/>
        </w:rPr>
        <w:t>同时报送一份活动总结，主要反映全市活动组织开展情况和所取得的成效。</w:t>
      </w:r>
      <w:r>
        <w:rPr>
          <w:rFonts w:hint="eastAsia" w:asciiTheme="majorEastAsia" w:hAnsiTheme="majorEastAsia" w:eastAsiaTheme="majorEastAsia" w:cstheme="majorEastAsia"/>
          <w:sz w:val="21"/>
          <w:szCs w:val="21"/>
        </w:rPr>
        <w:t>联系人：严勇 电子邮箱：</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HYPERLINK "mailto:ggwyanyong@126.com" </w:instrText>
      </w:r>
      <w:r>
        <w:rPr>
          <w:rFonts w:hint="eastAsia" w:asciiTheme="majorEastAsia" w:hAnsiTheme="majorEastAsia" w:eastAsiaTheme="majorEastAsia" w:cstheme="majorEastAsia"/>
          <w:sz w:val="21"/>
          <w:szCs w:val="21"/>
        </w:rPr>
        <w:fldChar w:fldCharType="separate"/>
      </w:r>
      <w:r>
        <w:rPr>
          <w:rStyle w:val="7"/>
          <w:rFonts w:hint="eastAsia" w:asciiTheme="majorEastAsia" w:hAnsiTheme="majorEastAsia" w:eastAsiaTheme="majorEastAsia" w:cstheme="majorEastAsia"/>
          <w:color w:val="auto"/>
          <w:sz w:val="21"/>
          <w:szCs w:val="21"/>
        </w:rPr>
        <w:t>ggwyanyong@126.com</w:t>
      </w:r>
      <w:r>
        <w:rPr>
          <w:rStyle w:val="7"/>
          <w:rFonts w:hint="eastAsia" w:asciiTheme="majorEastAsia" w:hAnsiTheme="majorEastAsia" w:eastAsiaTheme="majorEastAsia" w:cstheme="majorEastAsia"/>
          <w:color w:val="auto"/>
          <w:sz w:val="21"/>
          <w:szCs w:val="21"/>
        </w:rPr>
        <w:fldChar w:fldCharType="end"/>
      </w:r>
      <w:r>
        <w:rPr>
          <w:rFonts w:hint="eastAsia" w:asciiTheme="majorEastAsia" w:hAnsiTheme="majorEastAsia" w:eastAsiaTheme="majorEastAsia" w:cstheme="majorEastAsia"/>
          <w:sz w:val="21"/>
          <w:szCs w:val="21"/>
        </w:rPr>
        <w:t>.</w:t>
      </w:r>
    </w:p>
    <w:p>
      <w:pPr>
        <w:spacing w:line="520" w:lineRule="exact"/>
        <w:ind w:firstLine="420" w:firstLineChars="20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sz w:val="21"/>
          <w:szCs w:val="21"/>
        </w:rPr>
        <w:t>活动视频报送的视频格式为MP4，时长为5-8分钟；由各设区市关工委组织选送，数量不超过4个，于9月15日前发送到指定邮箱。联系人：芦宇，电话025-83163885，邮箱</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HYPERLINK "mailto:xzqts@126.com"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xzqts@126.com</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rPr>
        <w:t>。</w:t>
      </w:r>
    </w:p>
    <w:p>
      <w:pPr>
        <w:spacing w:line="5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b/>
          <w:sz w:val="21"/>
          <w:szCs w:val="21"/>
        </w:rPr>
        <w:t>　</w:t>
      </w:r>
      <w:r>
        <w:rPr>
          <w:rFonts w:hint="eastAsia" w:asciiTheme="majorEastAsia" w:hAnsiTheme="majorEastAsia" w:eastAsiaTheme="majorEastAsia" w:cstheme="majorEastAsia"/>
          <w:sz w:val="21"/>
          <w:szCs w:val="21"/>
        </w:rPr>
        <w:t>四、活动时间</w:t>
      </w:r>
    </w:p>
    <w:p>
      <w:pPr>
        <w:spacing w:line="520" w:lineRule="exact"/>
        <w:ind w:firstLine="645"/>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2020年5月1日—11月30日</w:t>
      </w:r>
      <w:r>
        <w:rPr>
          <w:rFonts w:hint="eastAsia" w:asciiTheme="majorEastAsia" w:hAnsiTheme="majorEastAsia" w:eastAsiaTheme="majorEastAsia" w:cstheme="majorEastAsia"/>
          <w:sz w:val="21"/>
          <w:szCs w:val="21"/>
        </w:rPr>
        <w:t xml:space="preserve"> </w:t>
      </w:r>
    </w:p>
    <w:p>
      <w:pPr>
        <w:spacing w:line="52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五、活动要求</w:t>
      </w:r>
    </w:p>
    <w:p>
      <w:pPr>
        <w:spacing w:line="520" w:lineRule="exact"/>
        <w:ind w:firstLine="645"/>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各级关工委要高度重视，精心安排，切实做好朗诵比赛组织和评选工作。要把组织活动的过程作为开展爱国主义教育、落实立德树人根本任务的重要载体，在基层乡镇、社区广泛开展。要通过“五老”和青少年一起进行社会走访，开展好“三走进三寻访”活动，充分发挥电子阅览室作用，组织好英模故事阅读，进行老少同台故事诵读活动，进一步扩大活动影响力，让青少年亲身感受英雄模范的崇高精神，感受故事里的中国的巨大变化，激发爱国爱党爱社会主义的热情，提高活动效果。</w:t>
      </w:r>
    </w:p>
    <w:p>
      <w:pPr>
        <w:spacing w:line="52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要按照安全风险防范要求，实事求是，既尽力而为又量力而行。在学校复学复课前，各地关工委和“五老”辅导员根据本通知精神，做好活动计划制定、材料选取、电子阅览室阅读辅导等准备工作，待学校全面开学后，在加强疫情防范的基础上，推动各地组织开展好这项活动。</w:t>
      </w:r>
      <w:r>
        <w:rPr>
          <w:rFonts w:hint="eastAsia" w:asciiTheme="majorEastAsia" w:hAnsiTheme="majorEastAsia" w:eastAsiaTheme="majorEastAsia" w:cstheme="majorEastAsia"/>
          <w:sz w:val="21"/>
          <w:szCs w:val="21"/>
        </w:rPr>
        <w:t xml:space="preserve"> </w:t>
      </w:r>
    </w:p>
    <w:p>
      <w:pPr>
        <w:spacing w:line="520" w:lineRule="exact"/>
        <w:ind w:firstLine="2520" w:firstLineChars="1200"/>
        <w:rPr>
          <w:rFonts w:hint="eastAsia" w:asciiTheme="majorEastAsia" w:hAnsiTheme="majorEastAsia" w:eastAsiaTheme="majorEastAsia" w:cstheme="majorEastAsia"/>
          <w:sz w:val="21"/>
          <w:szCs w:val="21"/>
        </w:rPr>
      </w:pPr>
    </w:p>
    <w:p>
      <w:pPr>
        <w:spacing w:line="520" w:lineRule="exact"/>
        <w:ind w:firstLine="2520" w:firstLineChars="1200"/>
        <w:rPr>
          <w:rFonts w:hint="eastAsia" w:asciiTheme="majorEastAsia" w:hAnsiTheme="majorEastAsia" w:eastAsiaTheme="majorEastAsia" w:cstheme="majorEastAsia"/>
          <w:sz w:val="21"/>
          <w:szCs w:val="21"/>
        </w:rPr>
      </w:pPr>
    </w:p>
    <w:p>
      <w:pPr>
        <w:spacing w:line="520" w:lineRule="exact"/>
        <w:ind w:firstLine="2520" w:firstLineChars="1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江苏省关心下一代工作委员会</w:t>
      </w:r>
    </w:p>
    <w:p>
      <w:pPr>
        <w:spacing w:line="520" w:lineRule="exact"/>
        <w:ind w:firstLine="3150" w:firstLineChars="15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2020年4月14日</w:t>
      </w:r>
    </w:p>
    <w:p>
      <w:pPr>
        <w:spacing w:line="480" w:lineRule="exact"/>
        <w:rPr>
          <w:rFonts w:hint="eastAsia" w:asciiTheme="majorEastAsia" w:hAnsiTheme="majorEastAsia" w:eastAsiaTheme="majorEastAsia" w:cstheme="majorEastAsia"/>
          <w:sz w:val="21"/>
          <w:szCs w:val="21"/>
        </w:rPr>
      </w:pPr>
    </w:p>
    <w:p>
      <w:pPr>
        <w:spacing w:line="480" w:lineRule="exact"/>
        <w:rPr>
          <w:rFonts w:hint="eastAsia" w:asciiTheme="majorEastAsia" w:hAnsiTheme="majorEastAsia" w:eastAsiaTheme="majorEastAsia" w:cstheme="majorEastAsia"/>
          <w:sz w:val="21"/>
          <w:szCs w:val="21"/>
        </w:rPr>
      </w:pPr>
    </w:p>
    <w:p>
      <w:pPr>
        <w:spacing w:line="48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抄报：省文明办</w:t>
      </w: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附件1：</w:t>
      </w:r>
    </w:p>
    <w:p>
      <w:pPr>
        <w:spacing w:line="52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朗诵比赛获奖名额分配表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先进单位</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优秀诵读者</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南京市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30</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55</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无锡市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32</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徐州市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24</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35</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常州市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25</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苏州市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55</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南通市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连云港</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淮安市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盐城市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扬州市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25</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镇江市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泰州市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30</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宿迁市</w:t>
            </w:r>
          </w:p>
        </w:tc>
        <w:tc>
          <w:tcPr>
            <w:tcW w:w="213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w:t>
            </w:r>
          </w:p>
        </w:tc>
        <w:tc>
          <w:tcPr>
            <w:tcW w:w="2131"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25</w:t>
            </w:r>
          </w:p>
        </w:tc>
        <w:tc>
          <w:tcPr>
            <w:tcW w:w="2131" w:type="dxa"/>
          </w:tcPr>
          <w:p>
            <w:pPr>
              <w:spacing w:line="520" w:lineRule="exact"/>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2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合计</w:t>
            </w:r>
          </w:p>
        </w:tc>
        <w:tc>
          <w:tcPr>
            <w:tcW w:w="2130" w:type="dxa"/>
          </w:tcPr>
          <w:p>
            <w:pPr>
              <w:spacing w:line="52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300</w:t>
            </w:r>
          </w:p>
        </w:tc>
        <w:tc>
          <w:tcPr>
            <w:tcW w:w="2131" w:type="dxa"/>
          </w:tcPr>
          <w:p>
            <w:pPr>
              <w:spacing w:line="52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500</w:t>
            </w:r>
          </w:p>
        </w:tc>
        <w:tc>
          <w:tcPr>
            <w:tcW w:w="2131" w:type="dxa"/>
          </w:tcPr>
          <w:p>
            <w:pPr>
              <w:spacing w:line="520" w:lineRule="exact"/>
              <w:jc w:val="center"/>
              <w:rPr>
                <w:rFonts w:hint="eastAsia" w:asciiTheme="majorEastAsia" w:hAnsiTheme="majorEastAsia" w:eastAsiaTheme="majorEastAsia" w:cstheme="majorEastAsia"/>
                <w:b/>
                <w:sz w:val="21"/>
                <w:szCs w:val="21"/>
              </w:rPr>
            </w:pPr>
          </w:p>
        </w:tc>
      </w:tr>
    </w:tbl>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p>
    <w:p>
      <w:pPr>
        <w:spacing w:line="520" w:lineRule="exact"/>
        <w:rPr>
          <w:rFonts w:hint="eastAsia" w:asciiTheme="majorEastAsia" w:hAnsiTheme="majorEastAsia" w:eastAsiaTheme="majorEastAsia" w:cstheme="majorEastAsia"/>
          <w:sz w:val="21"/>
          <w:szCs w:val="21"/>
        </w:rPr>
      </w:pPr>
      <w:bookmarkStart w:id="0" w:name="_GoBack"/>
      <w:bookmarkEnd w:id="0"/>
      <w:r>
        <w:rPr>
          <w:rFonts w:hint="eastAsia" w:asciiTheme="majorEastAsia" w:hAnsiTheme="majorEastAsia" w:eastAsiaTheme="majorEastAsia" w:cstheme="majorEastAsia"/>
          <w:sz w:val="21"/>
          <w:szCs w:val="21"/>
        </w:rPr>
        <w:t>附件2：</w:t>
      </w:r>
    </w:p>
    <w:p>
      <w:pPr>
        <w:spacing w:line="52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先进单位名单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83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单位名称</w:t>
            </w:r>
          </w:p>
        </w:tc>
        <w:tc>
          <w:tcPr>
            <w:tcW w:w="2835"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开展朗诵比赛次数</w:t>
            </w:r>
          </w:p>
        </w:tc>
        <w:tc>
          <w:tcPr>
            <w:tcW w:w="161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20" w:lineRule="exact"/>
              <w:rPr>
                <w:rFonts w:hint="eastAsia" w:asciiTheme="majorEastAsia" w:hAnsiTheme="majorEastAsia" w:eastAsiaTheme="majorEastAsia" w:cstheme="majorEastAsia"/>
                <w:sz w:val="21"/>
                <w:szCs w:val="21"/>
              </w:rPr>
            </w:pPr>
          </w:p>
        </w:tc>
        <w:tc>
          <w:tcPr>
            <w:tcW w:w="2835" w:type="dxa"/>
          </w:tcPr>
          <w:p>
            <w:pPr>
              <w:spacing w:line="520" w:lineRule="exact"/>
              <w:rPr>
                <w:rFonts w:hint="eastAsia" w:asciiTheme="majorEastAsia" w:hAnsiTheme="majorEastAsia" w:eastAsiaTheme="majorEastAsia" w:cstheme="majorEastAsia"/>
                <w:sz w:val="21"/>
                <w:szCs w:val="21"/>
              </w:rPr>
            </w:pPr>
          </w:p>
        </w:tc>
        <w:tc>
          <w:tcPr>
            <w:tcW w:w="1610" w:type="dxa"/>
          </w:tcPr>
          <w:p>
            <w:pPr>
              <w:spacing w:line="520" w:lineRule="exac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20" w:lineRule="exact"/>
              <w:rPr>
                <w:rFonts w:hint="eastAsia" w:asciiTheme="majorEastAsia" w:hAnsiTheme="majorEastAsia" w:eastAsiaTheme="majorEastAsia" w:cstheme="majorEastAsia"/>
                <w:sz w:val="21"/>
                <w:szCs w:val="21"/>
              </w:rPr>
            </w:pPr>
          </w:p>
        </w:tc>
        <w:tc>
          <w:tcPr>
            <w:tcW w:w="2835" w:type="dxa"/>
          </w:tcPr>
          <w:p>
            <w:pPr>
              <w:spacing w:line="520" w:lineRule="exact"/>
              <w:rPr>
                <w:rFonts w:hint="eastAsia" w:asciiTheme="majorEastAsia" w:hAnsiTheme="majorEastAsia" w:eastAsiaTheme="majorEastAsia" w:cstheme="majorEastAsia"/>
                <w:sz w:val="21"/>
                <w:szCs w:val="21"/>
              </w:rPr>
            </w:pPr>
          </w:p>
        </w:tc>
        <w:tc>
          <w:tcPr>
            <w:tcW w:w="1610" w:type="dxa"/>
          </w:tcPr>
          <w:p>
            <w:pPr>
              <w:spacing w:line="520" w:lineRule="exac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520" w:lineRule="exact"/>
              <w:rPr>
                <w:rFonts w:hint="eastAsia" w:asciiTheme="majorEastAsia" w:hAnsiTheme="majorEastAsia" w:eastAsiaTheme="majorEastAsia" w:cstheme="majorEastAsia"/>
                <w:sz w:val="21"/>
                <w:szCs w:val="21"/>
              </w:rPr>
            </w:pPr>
          </w:p>
        </w:tc>
        <w:tc>
          <w:tcPr>
            <w:tcW w:w="2835" w:type="dxa"/>
          </w:tcPr>
          <w:p>
            <w:pPr>
              <w:spacing w:line="520" w:lineRule="exact"/>
              <w:rPr>
                <w:rFonts w:hint="eastAsia" w:asciiTheme="majorEastAsia" w:hAnsiTheme="majorEastAsia" w:eastAsiaTheme="majorEastAsia" w:cstheme="majorEastAsia"/>
                <w:sz w:val="21"/>
                <w:szCs w:val="21"/>
              </w:rPr>
            </w:pPr>
          </w:p>
        </w:tc>
        <w:tc>
          <w:tcPr>
            <w:tcW w:w="1610" w:type="dxa"/>
          </w:tcPr>
          <w:p>
            <w:pPr>
              <w:spacing w:line="520" w:lineRule="exact"/>
              <w:rPr>
                <w:rFonts w:hint="eastAsia" w:asciiTheme="majorEastAsia" w:hAnsiTheme="majorEastAsia" w:eastAsiaTheme="majorEastAsia" w:cstheme="majorEastAsia"/>
                <w:sz w:val="21"/>
                <w:szCs w:val="21"/>
              </w:rPr>
            </w:pPr>
          </w:p>
        </w:tc>
      </w:tr>
    </w:tbl>
    <w:p>
      <w:pPr>
        <w:spacing w:line="520" w:lineRule="exact"/>
        <w:rPr>
          <w:rFonts w:hint="eastAsia" w:asciiTheme="majorEastAsia" w:hAnsiTheme="majorEastAsia" w:eastAsiaTheme="majorEastAsia" w:cstheme="majorEastAsia"/>
          <w:sz w:val="21"/>
          <w:szCs w:val="21"/>
        </w:rPr>
      </w:pPr>
    </w:p>
    <w:p>
      <w:pPr>
        <w:spacing w:line="52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优秀朗诵者名单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086"/>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姓名</w:t>
            </w:r>
          </w:p>
        </w:tc>
        <w:tc>
          <w:tcPr>
            <w:tcW w:w="1086"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年龄</w:t>
            </w:r>
          </w:p>
        </w:tc>
        <w:tc>
          <w:tcPr>
            <w:tcW w:w="6146" w:type="dxa"/>
          </w:tcPr>
          <w:p>
            <w:pPr>
              <w:spacing w:line="52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参加活动所在的辅导站名称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spacing w:line="520" w:lineRule="exact"/>
              <w:rPr>
                <w:rFonts w:hint="eastAsia" w:asciiTheme="majorEastAsia" w:hAnsiTheme="majorEastAsia" w:eastAsiaTheme="majorEastAsia" w:cstheme="majorEastAsia"/>
                <w:sz w:val="21"/>
                <w:szCs w:val="21"/>
              </w:rPr>
            </w:pPr>
          </w:p>
        </w:tc>
        <w:tc>
          <w:tcPr>
            <w:tcW w:w="1086" w:type="dxa"/>
          </w:tcPr>
          <w:p>
            <w:pPr>
              <w:spacing w:line="520" w:lineRule="exact"/>
              <w:rPr>
                <w:rFonts w:hint="eastAsia" w:asciiTheme="majorEastAsia" w:hAnsiTheme="majorEastAsia" w:eastAsiaTheme="majorEastAsia" w:cstheme="majorEastAsia"/>
                <w:sz w:val="21"/>
                <w:szCs w:val="21"/>
              </w:rPr>
            </w:pPr>
          </w:p>
        </w:tc>
        <w:tc>
          <w:tcPr>
            <w:tcW w:w="6146" w:type="dxa"/>
          </w:tcPr>
          <w:p>
            <w:pPr>
              <w:spacing w:line="520" w:lineRule="exac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spacing w:line="520" w:lineRule="exact"/>
              <w:rPr>
                <w:rFonts w:hint="eastAsia" w:asciiTheme="majorEastAsia" w:hAnsiTheme="majorEastAsia" w:eastAsiaTheme="majorEastAsia" w:cstheme="majorEastAsia"/>
                <w:sz w:val="21"/>
                <w:szCs w:val="21"/>
              </w:rPr>
            </w:pPr>
          </w:p>
        </w:tc>
        <w:tc>
          <w:tcPr>
            <w:tcW w:w="1086" w:type="dxa"/>
          </w:tcPr>
          <w:p>
            <w:pPr>
              <w:spacing w:line="520" w:lineRule="exact"/>
              <w:rPr>
                <w:rFonts w:hint="eastAsia" w:asciiTheme="majorEastAsia" w:hAnsiTheme="majorEastAsia" w:eastAsiaTheme="majorEastAsia" w:cstheme="majorEastAsia"/>
                <w:sz w:val="21"/>
                <w:szCs w:val="21"/>
              </w:rPr>
            </w:pPr>
          </w:p>
        </w:tc>
        <w:tc>
          <w:tcPr>
            <w:tcW w:w="6146" w:type="dxa"/>
          </w:tcPr>
          <w:p>
            <w:pPr>
              <w:spacing w:line="520" w:lineRule="exac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spacing w:line="520" w:lineRule="exact"/>
              <w:rPr>
                <w:rFonts w:hint="eastAsia" w:asciiTheme="majorEastAsia" w:hAnsiTheme="majorEastAsia" w:eastAsiaTheme="majorEastAsia" w:cstheme="majorEastAsia"/>
                <w:sz w:val="21"/>
                <w:szCs w:val="21"/>
              </w:rPr>
            </w:pPr>
          </w:p>
        </w:tc>
        <w:tc>
          <w:tcPr>
            <w:tcW w:w="1086" w:type="dxa"/>
          </w:tcPr>
          <w:p>
            <w:pPr>
              <w:spacing w:line="520" w:lineRule="exact"/>
              <w:rPr>
                <w:rFonts w:hint="eastAsia" w:asciiTheme="majorEastAsia" w:hAnsiTheme="majorEastAsia" w:eastAsiaTheme="majorEastAsia" w:cstheme="majorEastAsia"/>
                <w:sz w:val="21"/>
                <w:szCs w:val="21"/>
              </w:rPr>
            </w:pPr>
          </w:p>
        </w:tc>
        <w:tc>
          <w:tcPr>
            <w:tcW w:w="6146" w:type="dxa"/>
          </w:tcPr>
          <w:p>
            <w:pPr>
              <w:spacing w:line="520" w:lineRule="exac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spacing w:line="520" w:lineRule="exact"/>
              <w:rPr>
                <w:rFonts w:hint="eastAsia" w:asciiTheme="majorEastAsia" w:hAnsiTheme="majorEastAsia" w:eastAsiaTheme="majorEastAsia" w:cstheme="majorEastAsia"/>
                <w:sz w:val="21"/>
                <w:szCs w:val="21"/>
              </w:rPr>
            </w:pPr>
          </w:p>
        </w:tc>
        <w:tc>
          <w:tcPr>
            <w:tcW w:w="1086" w:type="dxa"/>
          </w:tcPr>
          <w:p>
            <w:pPr>
              <w:spacing w:line="520" w:lineRule="exact"/>
              <w:rPr>
                <w:rFonts w:hint="eastAsia" w:asciiTheme="majorEastAsia" w:hAnsiTheme="majorEastAsia" w:eastAsiaTheme="majorEastAsia" w:cstheme="majorEastAsia"/>
                <w:sz w:val="21"/>
                <w:szCs w:val="21"/>
              </w:rPr>
            </w:pPr>
          </w:p>
        </w:tc>
        <w:tc>
          <w:tcPr>
            <w:tcW w:w="6146" w:type="dxa"/>
          </w:tcPr>
          <w:p>
            <w:pPr>
              <w:spacing w:line="520" w:lineRule="exac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spacing w:line="520" w:lineRule="exact"/>
              <w:rPr>
                <w:rFonts w:hint="eastAsia" w:asciiTheme="majorEastAsia" w:hAnsiTheme="majorEastAsia" w:eastAsiaTheme="majorEastAsia" w:cstheme="majorEastAsia"/>
                <w:sz w:val="21"/>
                <w:szCs w:val="21"/>
              </w:rPr>
            </w:pPr>
          </w:p>
        </w:tc>
        <w:tc>
          <w:tcPr>
            <w:tcW w:w="1086" w:type="dxa"/>
          </w:tcPr>
          <w:p>
            <w:pPr>
              <w:spacing w:line="520" w:lineRule="exact"/>
              <w:rPr>
                <w:rFonts w:hint="eastAsia" w:asciiTheme="majorEastAsia" w:hAnsiTheme="majorEastAsia" w:eastAsiaTheme="majorEastAsia" w:cstheme="majorEastAsia"/>
                <w:sz w:val="21"/>
                <w:szCs w:val="21"/>
              </w:rPr>
            </w:pPr>
          </w:p>
        </w:tc>
        <w:tc>
          <w:tcPr>
            <w:tcW w:w="6146" w:type="dxa"/>
          </w:tcPr>
          <w:p>
            <w:pPr>
              <w:spacing w:line="520" w:lineRule="exact"/>
              <w:rPr>
                <w:rFonts w:hint="eastAsia" w:asciiTheme="majorEastAsia" w:hAnsiTheme="majorEastAsia" w:eastAsiaTheme="majorEastAsia" w:cstheme="majorEastAsia"/>
                <w:sz w:val="21"/>
                <w:szCs w:val="21"/>
              </w:rPr>
            </w:pPr>
          </w:p>
        </w:tc>
      </w:tr>
    </w:tbl>
    <w:p>
      <w:pPr>
        <w:spacing w:line="52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0813"/>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0004"/>
    <w:rsid w:val="00003602"/>
    <w:rsid w:val="00004385"/>
    <w:rsid w:val="00035F44"/>
    <w:rsid w:val="00056951"/>
    <w:rsid w:val="000754DF"/>
    <w:rsid w:val="000B546E"/>
    <w:rsid w:val="000C16C4"/>
    <w:rsid w:val="000D18C8"/>
    <w:rsid w:val="000F0F91"/>
    <w:rsid w:val="00107DA8"/>
    <w:rsid w:val="00114BE1"/>
    <w:rsid w:val="00121CED"/>
    <w:rsid w:val="00125D3F"/>
    <w:rsid w:val="00157D2A"/>
    <w:rsid w:val="00165002"/>
    <w:rsid w:val="0017046D"/>
    <w:rsid w:val="0017436A"/>
    <w:rsid w:val="00175298"/>
    <w:rsid w:val="00175374"/>
    <w:rsid w:val="00175B4A"/>
    <w:rsid w:val="001A11B2"/>
    <w:rsid w:val="001B7808"/>
    <w:rsid w:val="001C76E9"/>
    <w:rsid w:val="001D6F52"/>
    <w:rsid w:val="001D7293"/>
    <w:rsid w:val="002005B6"/>
    <w:rsid w:val="00202250"/>
    <w:rsid w:val="00211273"/>
    <w:rsid w:val="00213309"/>
    <w:rsid w:val="00235C0F"/>
    <w:rsid w:val="00267EF4"/>
    <w:rsid w:val="002B23CC"/>
    <w:rsid w:val="002C5978"/>
    <w:rsid w:val="002D4A59"/>
    <w:rsid w:val="002E74E0"/>
    <w:rsid w:val="002E7ACE"/>
    <w:rsid w:val="00300DED"/>
    <w:rsid w:val="00304D52"/>
    <w:rsid w:val="00333296"/>
    <w:rsid w:val="003512F7"/>
    <w:rsid w:val="003516EA"/>
    <w:rsid w:val="00361BD7"/>
    <w:rsid w:val="00367DD8"/>
    <w:rsid w:val="00386A4F"/>
    <w:rsid w:val="003877C9"/>
    <w:rsid w:val="00392851"/>
    <w:rsid w:val="003A0C6D"/>
    <w:rsid w:val="003B1A65"/>
    <w:rsid w:val="003B41E6"/>
    <w:rsid w:val="003B6234"/>
    <w:rsid w:val="003C4A91"/>
    <w:rsid w:val="003C70DD"/>
    <w:rsid w:val="003D181B"/>
    <w:rsid w:val="003D56D2"/>
    <w:rsid w:val="003D6E87"/>
    <w:rsid w:val="003E0B4D"/>
    <w:rsid w:val="003F2DC0"/>
    <w:rsid w:val="003F7758"/>
    <w:rsid w:val="00404129"/>
    <w:rsid w:val="0040597C"/>
    <w:rsid w:val="00412715"/>
    <w:rsid w:val="004165A3"/>
    <w:rsid w:val="004236D6"/>
    <w:rsid w:val="00435FB6"/>
    <w:rsid w:val="00440465"/>
    <w:rsid w:val="0044736A"/>
    <w:rsid w:val="00452669"/>
    <w:rsid w:val="00454650"/>
    <w:rsid w:val="00475CCD"/>
    <w:rsid w:val="0048375D"/>
    <w:rsid w:val="004A087C"/>
    <w:rsid w:val="004A29C9"/>
    <w:rsid w:val="004B4222"/>
    <w:rsid w:val="004B7913"/>
    <w:rsid w:val="004C19FF"/>
    <w:rsid w:val="004D41A4"/>
    <w:rsid w:val="004E6B8E"/>
    <w:rsid w:val="004F4322"/>
    <w:rsid w:val="00512024"/>
    <w:rsid w:val="00516E60"/>
    <w:rsid w:val="00525D53"/>
    <w:rsid w:val="00530AAB"/>
    <w:rsid w:val="00533A41"/>
    <w:rsid w:val="0053402C"/>
    <w:rsid w:val="00543D56"/>
    <w:rsid w:val="0055169D"/>
    <w:rsid w:val="0057072B"/>
    <w:rsid w:val="00585A47"/>
    <w:rsid w:val="00593112"/>
    <w:rsid w:val="005A12D2"/>
    <w:rsid w:val="005A2232"/>
    <w:rsid w:val="005B4548"/>
    <w:rsid w:val="005B68C3"/>
    <w:rsid w:val="005C566A"/>
    <w:rsid w:val="005E02FE"/>
    <w:rsid w:val="005F351D"/>
    <w:rsid w:val="005F6AC7"/>
    <w:rsid w:val="00601FF4"/>
    <w:rsid w:val="00611D03"/>
    <w:rsid w:val="00616884"/>
    <w:rsid w:val="0062664B"/>
    <w:rsid w:val="00632F5C"/>
    <w:rsid w:val="0068246D"/>
    <w:rsid w:val="0068336D"/>
    <w:rsid w:val="006A29F2"/>
    <w:rsid w:val="006C03B2"/>
    <w:rsid w:val="006C33CC"/>
    <w:rsid w:val="006D08BF"/>
    <w:rsid w:val="006D0996"/>
    <w:rsid w:val="006D4AC4"/>
    <w:rsid w:val="006E73F5"/>
    <w:rsid w:val="006F36E7"/>
    <w:rsid w:val="006F6229"/>
    <w:rsid w:val="00703404"/>
    <w:rsid w:val="00710B64"/>
    <w:rsid w:val="00712B85"/>
    <w:rsid w:val="007371F1"/>
    <w:rsid w:val="007466F1"/>
    <w:rsid w:val="00750186"/>
    <w:rsid w:val="00755136"/>
    <w:rsid w:val="00756EF6"/>
    <w:rsid w:val="00766DD0"/>
    <w:rsid w:val="00767205"/>
    <w:rsid w:val="00767FEC"/>
    <w:rsid w:val="00771ECB"/>
    <w:rsid w:val="00784EA9"/>
    <w:rsid w:val="007853DB"/>
    <w:rsid w:val="007A2014"/>
    <w:rsid w:val="007B3A05"/>
    <w:rsid w:val="007C3DB6"/>
    <w:rsid w:val="007C4ED6"/>
    <w:rsid w:val="007D7038"/>
    <w:rsid w:val="007E172A"/>
    <w:rsid w:val="007E7A4F"/>
    <w:rsid w:val="007F00D9"/>
    <w:rsid w:val="007F734A"/>
    <w:rsid w:val="00804731"/>
    <w:rsid w:val="00804E5A"/>
    <w:rsid w:val="00846239"/>
    <w:rsid w:val="0085146D"/>
    <w:rsid w:val="00853C1A"/>
    <w:rsid w:val="00871036"/>
    <w:rsid w:val="00882FCD"/>
    <w:rsid w:val="008A6CB4"/>
    <w:rsid w:val="008B72EF"/>
    <w:rsid w:val="008C54B7"/>
    <w:rsid w:val="008C6136"/>
    <w:rsid w:val="008E4CCF"/>
    <w:rsid w:val="008F0E1B"/>
    <w:rsid w:val="009121C9"/>
    <w:rsid w:val="00914BDC"/>
    <w:rsid w:val="009168BA"/>
    <w:rsid w:val="009228F0"/>
    <w:rsid w:val="009402B4"/>
    <w:rsid w:val="0094679C"/>
    <w:rsid w:val="00953D2B"/>
    <w:rsid w:val="009728AF"/>
    <w:rsid w:val="00974736"/>
    <w:rsid w:val="00983C87"/>
    <w:rsid w:val="009C3BED"/>
    <w:rsid w:val="009C7562"/>
    <w:rsid w:val="009D06E7"/>
    <w:rsid w:val="009D3BF3"/>
    <w:rsid w:val="009E67E3"/>
    <w:rsid w:val="00A44B97"/>
    <w:rsid w:val="00A474CF"/>
    <w:rsid w:val="00A94CD2"/>
    <w:rsid w:val="00A96D92"/>
    <w:rsid w:val="00AA42A4"/>
    <w:rsid w:val="00AA74DD"/>
    <w:rsid w:val="00AA7706"/>
    <w:rsid w:val="00AB205A"/>
    <w:rsid w:val="00AE1BD0"/>
    <w:rsid w:val="00AE2E79"/>
    <w:rsid w:val="00AE468D"/>
    <w:rsid w:val="00AE525D"/>
    <w:rsid w:val="00B01E46"/>
    <w:rsid w:val="00B05FE9"/>
    <w:rsid w:val="00B062FB"/>
    <w:rsid w:val="00B103E0"/>
    <w:rsid w:val="00B176DD"/>
    <w:rsid w:val="00B216E5"/>
    <w:rsid w:val="00B26B9F"/>
    <w:rsid w:val="00B32DDF"/>
    <w:rsid w:val="00B4087A"/>
    <w:rsid w:val="00B51C6C"/>
    <w:rsid w:val="00B5364D"/>
    <w:rsid w:val="00B619AD"/>
    <w:rsid w:val="00B65DB7"/>
    <w:rsid w:val="00B8637D"/>
    <w:rsid w:val="00B870AC"/>
    <w:rsid w:val="00B91722"/>
    <w:rsid w:val="00BA35D4"/>
    <w:rsid w:val="00BB18E9"/>
    <w:rsid w:val="00BC1490"/>
    <w:rsid w:val="00BD1725"/>
    <w:rsid w:val="00BD6781"/>
    <w:rsid w:val="00C117B4"/>
    <w:rsid w:val="00C12137"/>
    <w:rsid w:val="00C1353A"/>
    <w:rsid w:val="00C20BE6"/>
    <w:rsid w:val="00C26053"/>
    <w:rsid w:val="00C62808"/>
    <w:rsid w:val="00C63763"/>
    <w:rsid w:val="00C80AA2"/>
    <w:rsid w:val="00CA532F"/>
    <w:rsid w:val="00CD6616"/>
    <w:rsid w:val="00D057BE"/>
    <w:rsid w:val="00D07F4A"/>
    <w:rsid w:val="00D12709"/>
    <w:rsid w:val="00D46148"/>
    <w:rsid w:val="00D50FB7"/>
    <w:rsid w:val="00D70250"/>
    <w:rsid w:val="00D84732"/>
    <w:rsid w:val="00D87B3B"/>
    <w:rsid w:val="00D95C12"/>
    <w:rsid w:val="00DA3195"/>
    <w:rsid w:val="00DA6C01"/>
    <w:rsid w:val="00DA7E6D"/>
    <w:rsid w:val="00DB0004"/>
    <w:rsid w:val="00DD5730"/>
    <w:rsid w:val="00DF0984"/>
    <w:rsid w:val="00E0509C"/>
    <w:rsid w:val="00E23471"/>
    <w:rsid w:val="00E47DB6"/>
    <w:rsid w:val="00E608A2"/>
    <w:rsid w:val="00E82423"/>
    <w:rsid w:val="00E852B7"/>
    <w:rsid w:val="00E958F0"/>
    <w:rsid w:val="00EA4AAD"/>
    <w:rsid w:val="00EC5F8C"/>
    <w:rsid w:val="00F2691F"/>
    <w:rsid w:val="00F72F52"/>
    <w:rsid w:val="00F73FAB"/>
    <w:rsid w:val="00F7453D"/>
    <w:rsid w:val="00F80769"/>
    <w:rsid w:val="00FA030A"/>
    <w:rsid w:val="00FA528A"/>
    <w:rsid w:val="00FE0BDC"/>
    <w:rsid w:val="00FF5AD4"/>
    <w:rsid w:val="41906235"/>
    <w:rsid w:val="79B92351"/>
    <w:rsid w:val="7E85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191B0-5226-4851-B60B-D4B805C8503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383</Words>
  <Characters>2188</Characters>
  <Lines>18</Lines>
  <Paragraphs>5</Paragraphs>
  <TotalTime>11</TotalTime>
  <ScaleCrop>false</ScaleCrop>
  <LinksUpToDate>false</LinksUpToDate>
  <CharactersWithSpaces>2566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2020-04-15T01:35:00Z</dcterms:created>
  <dc:creator>hp</dc:creator>
  <cp:lastModifiedBy>xch560</cp:lastModifiedBy>
  <cp:lastPrinted>2020-04-14T02:30:00Z</cp:lastPrinted>
  <dcterms:modified xsi:type="dcterms:W3CDTF">2020-05-07T07:29:22Z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