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435" w:lineRule="atLeast"/>
        <w:ind w:left="0" w:right="0" w:firstLine="555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诗意</w:t>
      </w:r>
      <w:r>
        <w:rPr>
          <w:rFonts w:hint="eastAsia" w:ascii="宋体" w:hAnsi="宋体" w:cs="宋体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教师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|阅读——让教师过上幸福的教育生活</w:t>
      </w:r>
    </w:p>
    <w:p>
      <w:pPr>
        <w:pStyle w:val="2"/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435" w:lineRule="atLeast"/>
        <w:ind w:left="0" w:right="0" w:firstLine="555"/>
        <w:jc w:val="right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——龙虎塘实验小学数学组教研活动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为了提高数学教师的教学素养，4月28日下午数学教学组在周剑主任的带领下如期举行了线上会议。本次会议包括两个内容，一是集体观看潘小福讲座《阅读——让教师过上幸福的教育生活》，二是各教研组结合小学数学教材专业化解读工作站推文，进行教材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潘院在讲座中指出如何把生活中琐碎的阅读转化为真正的阅读，需要提升自身的阅读能力，要重传统,读经典；重挖掘，读“专人”；重细节，读课堂；重比较，读自己。在教学过程中也要学会读学生，读学生的身心特点、个性品质、生长背景；读学科，读学科的学科性质、学科历史、 学科标准；读课堂，读课堂的生成变化、行课方式、变革方向；读自己，读自己的个性风格、成长规划等等，做到生态、可持续阅读。教师理论学习进阶层次包括能用自己的话复述理论、能用理论进行案例分析、能用理论设计教学活动、能用理论建构研究专题四个层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特殊时期，老师们采用多种方式，开展多项活动帮助学生在家自主学习。现开学复课，做好在线自主学习与学校课堂教学的衔接，基于学情展开教学是当下课堂教学的重要内容。为进一步提升课堂教学质量，落实课程标准要求，完善、优化课堂教学组织，提升教师对苏教版小学数学教材的专业化理解，充分挖掘教材立意，突出编排及教学线索，各教研组由教研组长带领，认真研读“小学数学教材专业化解读”并进行教材分析，以帮助各位老师进一步从“学什么”“如何学”的视角，用好教材，丰富课程化实施学科活动，提升课堂教学效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相信在此次的而活动中，每一位教师都有自己的收获与思考，同时也为后续的教学工作积蓄前行的力量。</w:t>
      </w:r>
    </w:p>
    <w:p>
      <w:pPr>
        <w:jc w:val="right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(撰稿</w:t>
      </w:r>
      <w:r>
        <w:rPr>
          <w:rFonts w:hint="eastAsia" w:ascii="宋体" w:hAnsi="宋体"/>
          <w:sz w:val="32"/>
          <w:szCs w:val="32"/>
          <w:lang w:eastAsia="zh-CN"/>
        </w:rPr>
        <w:t>、</w:t>
      </w:r>
      <w:r>
        <w:rPr>
          <w:rFonts w:hint="eastAsia" w:ascii="宋体" w:hAnsi="宋体"/>
          <w:sz w:val="32"/>
          <w:szCs w:val="32"/>
          <w:lang w:val="en-US" w:eastAsia="zh-CN"/>
        </w:rPr>
        <w:t>摄影</w:t>
      </w:r>
      <w:r>
        <w:rPr>
          <w:rFonts w:hint="eastAsia" w:ascii="宋体" w:hAnsi="宋体"/>
          <w:sz w:val="32"/>
          <w:szCs w:val="32"/>
        </w:rPr>
        <w:t>：</w:t>
      </w:r>
      <w:r>
        <w:rPr>
          <w:rFonts w:hint="eastAsia" w:ascii="宋体" w:hAnsi="宋体"/>
          <w:sz w:val="32"/>
          <w:szCs w:val="32"/>
          <w:lang w:val="en-US" w:eastAsia="zh-CN"/>
        </w:rPr>
        <w:t>贾杨；</w:t>
      </w:r>
      <w:r>
        <w:rPr>
          <w:rFonts w:hint="eastAsia" w:ascii="宋体" w:hAnsi="宋体"/>
          <w:sz w:val="32"/>
          <w:szCs w:val="32"/>
        </w:rPr>
        <w:t>审核：</w:t>
      </w:r>
      <w:r>
        <w:rPr>
          <w:rFonts w:hint="eastAsia" w:ascii="宋体" w:hAnsi="宋体"/>
          <w:sz w:val="32"/>
          <w:szCs w:val="32"/>
          <w:lang w:val="en-US" w:eastAsia="zh-CN"/>
        </w:rPr>
        <w:t>周剑</w:t>
      </w:r>
      <w:r>
        <w:rPr>
          <w:rFonts w:hint="eastAsia" w:ascii="宋体" w:hAnsi="宋体"/>
          <w:sz w:val="32"/>
          <w:szCs w:val="32"/>
        </w:rPr>
        <w:t>)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971FFF"/>
    <w:rsid w:val="0133728E"/>
    <w:rsid w:val="2E984307"/>
    <w:rsid w:val="6A971FFF"/>
    <w:rsid w:val="722D4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2020-04-28T05:25:00Z</dcterms:created>
  <dc:creator>Administrator</dc:creator>
  <cp:lastModifiedBy>周剑</cp:lastModifiedBy>
  <dcterms:modified xsi:type="dcterms:W3CDTF">2020-04-28T08:06:24Z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2052-11.1.0.9587</vt:lpwstr>
  </property>
</Properties>
</file>