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42"/>
        <w:jc w:val="center"/>
        <w:rPr>
          <w:b/>
          <w:bCs/>
          <w:kern w:val="0"/>
          <w:sz w:val="32"/>
          <w:szCs w:val="32"/>
        </w:rPr>
      </w:pPr>
      <w:r>
        <w:rPr>
          <w:rFonts w:ascii="宋体" w:cs="宋体"/>
          <w:b/>
          <w:bCs/>
          <w:kern w:val="0"/>
          <w:sz w:val="32"/>
          <w:szCs w:val="32"/>
          <w:lang w:val="zh-CN"/>
        </w:rPr>
        <w:t>201</w:t>
      </w:r>
      <w:r>
        <w:rPr>
          <w:rFonts w:hint="eastAsia" w:ascii="宋体" w:cs="宋体"/>
          <w:b/>
          <w:bCs/>
          <w:kern w:val="0"/>
          <w:sz w:val="32"/>
          <w:szCs w:val="32"/>
          <w:lang w:val="en-US" w:eastAsia="zh-CN"/>
        </w:rPr>
        <w:t>9</w:t>
      </w:r>
      <w:r>
        <w:rPr>
          <w:rFonts w:ascii="宋体" w:cs="宋体"/>
          <w:b/>
          <w:bCs/>
          <w:kern w:val="0"/>
          <w:sz w:val="32"/>
          <w:szCs w:val="32"/>
          <w:lang w:val="zh-CN"/>
        </w:rPr>
        <w:t>-20</w:t>
      </w:r>
      <w:r>
        <w:rPr>
          <w:rFonts w:hint="eastAsia" w:ascii="宋体" w:cs="宋体"/>
          <w:b/>
          <w:bCs/>
          <w:kern w:val="0"/>
          <w:sz w:val="32"/>
          <w:szCs w:val="32"/>
          <w:lang w:val="en-US" w:eastAsia="zh-CN"/>
        </w:rPr>
        <w:t>20</w:t>
      </w:r>
      <w:r>
        <w:rPr>
          <w:rFonts w:hint="eastAsia" w:ascii="宋体" w:cs="宋体"/>
          <w:b/>
          <w:bCs/>
          <w:kern w:val="0"/>
          <w:sz w:val="32"/>
          <w:szCs w:val="32"/>
          <w:lang w:val="zh-CN"/>
        </w:rPr>
        <w:t>学年第一学期新桥初中数学教研组工作计划</w:t>
      </w:r>
    </w:p>
    <w:p>
      <w:pPr>
        <w:keepNext w:val="0"/>
        <w:keepLines w:val="0"/>
        <w:pageBreakBefore w:val="0"/>
        <w:tabs>
          <w:tab w:val="left" w:pos="720"/>
        </w:tabs>
        <w:kinsoku/>
        <w:wordWrap/>
        <w:overflowPunct/>
        <w:topLinePunct w:val="0"/>
        <w:autoSpaceDE w:val="0"/>
        <w:autoSpaceDN w:val="0"/>
        <w:bidi w:val="0"/>
        <w:adjustRightInd w:val="0"/>
        <w:snapToGrid/>
        <w:spacing w:line="360" w:lineRule="auto"/>
        <w:ind w:left="720" w:hanging="72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一、本组成员简介</w:t>
      </w:r>
    </w:p>
    <w:tbl>
      <w:tblPr>
        <w:tblStyle w:val="3"/>
        <w:tblW w:w="8522" w:type="dxa"/>
        <w:tblInd w:w="108" w:type="dxa"/>
        <w:tblLayout w:type="fixed"/>
        <w:tblCellMar>
          <w:top w:w="0" w:type="dxa"/>
          <w:left w:w="108" w:type="dxa"/>
          <w:bottom w:w="0" w:type="dxa"/>
          <w:right w:w="108" w:type="dxa"/>
        </w:tblCellMar>
      </w:tblPr>
      <w:tblGrid>
        <w:gridCol w:w="1327"/>
        <w:gridCol w:w="2315"/>
        <w:gridCol w:w="1094"/>
        <w:gridCol w:w="1890"/>
        <w:gridCol w:w="1896"/>
      </w:tblGrid>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姓名</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任教班级</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职称</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是否五级梯队教师</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联系电话</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叶靖</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18860873627</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史莹</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中一</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否</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13776861100</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陈小亚</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中高</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13915040252</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张娟英</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w:t>
            </w: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中一</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否</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13915830163</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王蓉</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w:t>
            </w:r>
            <w:r>
              <w:rPr>
                <w:rFonts w:hint="eastAsia" w:asciiTheme="minorEastAsia" w:hAnsiTheme="minorEastAsia" w:eastAsiaTheme="minorEastAsia" w:cstheme="minorEastAsia"/>
                <w:kern w:val="0"/>
                <w:sz w:val="24"/>
                <w:szCs w:val="24"/>
              </w:rPr>
              <w:t>9</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10）</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15189757601</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邵春平</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七（</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中一</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13775025487</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裴玲燕</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八（</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13961437830</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吴燕文</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八（</w:t>
            </w:r>
            <w:r>
              <w:rPr>
                <w:rFonts w:hint="eastAsia" w:asciiTheme="minorEastAsia" w:hAnsiTheme="minorEastAsia" w:eastAsiaTheme="minorEastAsia" w:cstheme="minorEastAsia"/>
                <w:kern w:val="0"/>
                <w:sz w:val="24"/>
                <w:szCs w:val="24"/>
              </w:rPr>
              <w:t>3）（4）</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中高</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13815072257</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rPr>
              <w:t>季建春</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八（</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中高</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否</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13912320658</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蒋心雨</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八（</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18362988226</w:t>
            </w:r>
            <w:bookmarkStart w:id="0" w:name="_GoBack"/>
            <w:bookmarkEnd w:id="0"/>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刘志娟</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八（</w:t>
            </w: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中高</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13815046539</w:t>
            </w:r>
          </w:p>
        </w:tc>
      </w:tr>
      <w:tr>
        <w:tblPrEx>
          <w:tblCellMar>
            <w:top w:w="0" w:type="dxa"/>
            <w:left w:w="108" w:type="dxa"/>
            <w:bottom w:w="0" w:type="dxa"/>
            <w:right w:w="108" w:type="dxa"/>
          </w:tblCellMar>
        </w:tblPrEx>
        <w:trPr>
          <w:trHeight w:val="1"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孙丽娟</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八（</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中一</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否</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13401349399</w:t>
            </w:r>
          </w:p>
        </w:tc>
      </w:tr>
      <w:tr>
        <w:tblPrEx>
          <w:tblCellMar>
            <w:top w:w="0" w:type="dxa"/>
            <w:left w:w="108" w:type="dxa"/>
            <w:bottom w:w="0" w:type="dxa"/>
            <w:right w:w="108" w:type="dxa"/>
          </w:tblCellMar>
        </w:tblPrEx>
        <w:trPr>
          <w:trHeight w:val="335"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李萍</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九（</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中一</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13775287503</w:t>
            </w:r>
          </w:p>
        </w:tc>
      </w:tr>
      <w:tr>
        <w:tblPrEx>
          <w:tblCellMar>
            <w:top w:w="0" w:type="dxa"/>
            <w:left w:w="108" w:type="dxa"/>
            <w:bottom w:w="0" w:type="dxa"/>
            <w:right w:w="108" w:type="dxa"/>
          </w:tblCellMar>
        </w:tblPrEx>
        <w:trPr>
          <w:trHeight w:val="345"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高英</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九（</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中高</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13861082210</w:t>
            </w:r>
          </w:p>
        </w:tc>
      </w:tr>
      <w:tr>
        <w:tblPrEx>
          <w:tblCellMar>
            <w:top w:w="0" w:type="dxa"/>
            <w:left w:w="108" w:type="dxa"/>
            <w:bottom w:w="0" w:type="dxa"/>
            <w:right w:w="108" w:type="dxa"/>
          </w:tblCellMar>
        </w:tblPrEx>
        <w:trPr>
          <w:trHeight w:val="345"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陈晓悦</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九（</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否</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18896556093</w:t>
            </w:r>
          </w:p>
        </w:tc>
      </w:tr>
      <w:tr>
        <w:tblPrEx>
          <w:tblCellMar>
            <w:top w:w="0" w:type="dxa"/>
            <w:left w:w="108" w:type="dxa"/>
            <w:bottom w:w="0" w:type="dxa"/>
            <w:right w:w="108" w:type="dxa"/>
          </w:tblCellMar>
        </w:tblPrEx>
        <w:trPr>
          <w:trHeight w:val="345"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高健</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九（</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中高</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是</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13685270325</w:t>
            </w:r>
          </w:p>
        </w:tc>
      </w:tr>
      <w:tr>
        <w:tblPrEx>
          <w:tblCellMar>
            <w:top w:w="0" w:type="dxa"/>
            <w:left w:w="108" w:type="dxa"/>
            <w:bottom w:w="0" w:type="dxa"/>
            <w:right w:w="108" w:type="dxa"/>
          </w:tblCellMar>
        </w:tblPrEx>
        <w:trPr>
          <w:trHeight w:val="345"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蒋昊明</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九（</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中一</w:t>
            </w: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否</w:t>
            </w: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13861255290</w:t>
            </w:r>
          </w:p>
        </w:tc>
      </w:tr>
      <w:tr>
        <w:tblPrEx>
          <w:tblCellMar>
            <w:top w:w="0" w:type="dxa"/>
            <w:left w:w="108" w:type="dxa"/>
            <w:bottom w:w="0" w:type="dxa"/>
            <w:right w:w="108" w:type="dxa"/>
          </w:tblCellMar>
        </w:tblPrEx>
        <w:trPr>
          <w:trHeight w:val="345" w:hRule="atLeast"/>
        </w:trPr>
        <w:tc>
          <w:tcPr>
            <w:tcW w:w="13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姚祎</w:t>
            </w:r>
          </w:p>
        </w:tc>
        <w:tc>
          <w:tcPr>
            <w:tcW w:w="231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九（</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lang w:val="zh-CN"/>
              </w:rPr>
              <w:t>）</w:t>
            </w:r>
          </w:p>
        </w:tc>
        <w:tc>
          <w:tcPr>
            <w:tcW w:w="109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189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zh-CN"/>
              </w:rPr>
            </w:pPr>
          </w:p>
        </w:tc>
        <w:tc>
          <w:tcPr>
            <w:tcW w:w="189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13861131257</w:t>
            </w:r>
          </w:p>
        </w:tc>
      </w:tr>
    </w:tbl>
    <w:p>
      <w:pPr>
        <w:keepNext w:val="0"/>
        <w:keepLines w:val="0"/>
        <w:pageBreakBefore w:val="0"/>
        <w:numPr>
          <w:ilvl w:val="0"/>
          <w:numId w:val="1"/>
        </w:numPr>
        <w:tabs>
          <w:tab w:val="left" w:pos="720"/>
        </w:tabs>
        <w:kinsoku/>
        <w:wordWrap/>
        <w:overflowPunct/>
        <w:topLinePunct w:val="0"/>
        <w:autoSpaceDE w:val="0"/>
        <w:autoSpaceDN w:val="0"/>
        <w:bidi w:val="0"/>
        <w:adjustRightInd w:val="0"/>
        <w:snapToGrid/>
        <w:spacing w:line="360" w:lineRule="auto"/>
        <w:ind w:left="720" w:hanging="720"/>
        <w:textAlignment w:val="auto"/>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指导思想：</w:t>
      </w:r>
    </w:p>
    <w:p>
      <w:pPr>
        <w:keepNext w:val="0"/>
        <w:keepLines w:val="0"/>
        <w:pageBreakBefore w:val="0"/>
        <w:numPr>
          <w:numId w:val="0"/>
        </w:numPr>
        <w:tabs>
          <w:tab w:val="left" w:pos="720"/>
        </w:tabs>
        <w:kinsoku/>
        <w:wordWrap/>
        <w:overflowPunct/>
        <w:topLinePunct w:val="0"/>
        <w:autoSpaceDE w:val="0"/>
        <w:autoSpaceDN w:val="0"/>
        <w:bidi w:val="0"/>
        <w:adjustRightInd w:val="0"/>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本学期我校数学教研组工作将认真贯彻学校的工作要点，在学校教导处</w:t>
      </w:r>
      <w:r>
        <w:rPr>
          <w:rFonts w:hint="eastAsia" w:asciiTheme="minorEastAsia" w:hAnsiTheme="minorEastAsia" w:eastAsiaTheme="minorEastAsia" w:cstheme="minorEastAsia"/>
          <w:color w:val="auto"/>
          <w:sz w:val="24"/>
          <w:szCs w:val="24"/>
          <w:u w:val="none"/>
        </w:rPr>
        <w:t>工作计划</w:t>
      </w:r>
      <w:r>
        <w:rPr>
          <w:rFonts w:hint="eastAsia" w:asciiTheme="minorEastAsia" w:hAnsiTheme="minorEastAsia" w:eastAsiaTheme="minorEastAsia" w:cstheme="minorEastAsia"/>
          <w:sz w:val="24"/>
          <w:szCs w:val="24"/>
        </w:rPr>
        <w:t>的指导下，立足课堂,转变教研理念，改进教研方法。以有效课堂教学模式为主线，以提高数学教学质量为重点.教研活动继续深入开展教学案研究,以案例分析为载体，以问题为核心，深入常态课堂，跟踪质量，认真搞好教学研究和教学服务。扎实有效开展教研活动，努力提高数学教学质量。促进</w:t>
      </w:r>
      <w:r>
        <w:rPr>
          <w:rFonts w:hint="eastAsia" w:asciiTheme="minorEastAsia" w:hAnsiTheme="minorEastAsia" w:eastAsiaTheme="minorEastAsia" w:cstheme="minorEastAsia"/>
          <w:color w:val="auto"/>
          <w:sz w:val="24"/>
          <w:szCs w:val="24"/>
          <w:u w:val="none"/>
        </w:rPr>
        <w:t>教师</w:t>
      </w:r>
      <w:r>
        <w:rPr>
          <w:rFonts w:hint="eastAsia" w:asciiTheme="minorEastAsia" w:hAnsiTheme="minorEastAsia" w:eastAsiaTheme="minorEastAsia" w:cstheme="minorEastAsia"/>
          <w:sz w:val="24"/>
          <w:szCs w:val="24"/>
        </w:rPr>
        <w:t>、学生共同发展。</w:t>
      </w:r>
    </w:p>
    <w:p>
      <w:pPr>
        <w:keepNext w:val="0"/>
        <w:keepLines w:val="0"/>
        <w:pageBreakBefore w:val="0"/>
        <w:widowControl/>
        <w:numPr>
          <w:ilvl w:val="0"/>
          <w:numId w:val="2"/>
        </w:numPr>
        <w:kinsoku/>
        <w:wordWrap/>
        <w:overflowPunct/>
        <w:topLinePunct w:val="0"/>
        <w:bidi w:val="0"/>
        <w:snapToGrid/>
        <w:spacing w:line="360" w:lineRule="auto"/>
        <w:jc w:val="left"/>
        <w:textAlignment w:val="auto"/>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主要工作</w:t>
      </w:r>
    </w:p>
    <w:p>
      <w:pPr>
        <w:keepNext w:val="0"/>
        <w:keepLines w:val="0"/>
        <w:pageBreakBefore w:val="0"/>
        <w:widowControl/>
        <w:numPr>
          <w:ilvl w:val="0"/>
          <w:numId w:val="0"/>
        </w:numPr>
        <w:kinsoku/>
        <w:wordWrap/>
        <w:overflowPunct/>
        <w:topLinePunct w:val="0"/>
        <w:bidi w:val="0"/>
        <w:snapToGrid/>
        <w:spacing w:line="360" w:lineRule="auto"/>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（一）丰富学习内容，改善学习方式，提升课程理解能力。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．重视教材分析。</w:t>
      </w:r>
    </w:p>
    <w:p>
      <w:pPr>
        <w:keepNext w:val="0"/>
        <w:keepLines w:val="0"/>
        <w:pageBreakBefore w:val="0"/>
        <w:widowControl/>
        <w:kinsoku/>
        <w:wordWrap/>
        <w:overflowPunct/>
        <w:topLinePunct w:val="0"/>
        <w:bidi w:val="0"/>
        <w:snapToGrid/>
        <w:spacing w:line="360" w:lineRule="auto"/>
        <w:ind w:firstLine="480" w:firstLineChars="200"/>
        <w:jc w:val="left"/>
        <w:textAlignment w:val="auto"/>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特殊时期，特殊对待。在</w:t>
      </w:r>
      <w:r>
        <w:rPr>
          <w:rFonts w:hint="eastAsia" w:asciiTheme="minorEastAsia" w:hAnsiTheme="minorEastAsia" w:eastAsiaTheme="minorEastAsia" w:cstheme="minorEastAsia"/>
          <w:kern w:val="0"/>
          <w:sz w:val="24"/>
          <w:szCs w:val="24"/>
          <w:lang w:val="en-US" w:eastAsia="zh-CN"/>
        </w:rPr>
        <w:t>3月30日前，遵循“停课不停学”原则，各备课组线上进行定时会议，在区级统一要求下，进行教学内容安排。定教学时间，教学视频，统一安排。3月30日后，不同年级开学，进行线上教学质量诊断，根据实际情况，教学内容以及教学方式进行调整。</w:t>
      </w:r>
    </w:p>
    <w:p>
      <w:pPr>
        <w:keepNext w:val="0"/>
        <w:keepLines w:val="0"/>
        <w:pageBreakBefore w:val="0"/>
        <w:kinsoku/>
        <w:wordWrap/>
        <w:overflowPunct/>
        <w:topLinePunct w:val="0"/>
        <w:bidi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（二）强化学科常规，着眼细节管理，提升学科教学质量。</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1．落实教学工作细节规范。</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教研组学习教学工作细节规范，落实教学常规。</w:t>
      </w:r>
    </w:p>
    <w:p>
      <w:pPr>
        <w:keepNext w:val="0"/>
        <w:keepLines w:val="0"/>
        <w:pageBreakBefore w:val="0"/>
        <w:numPr>
          <w:ilvl w:val="0"/>
          <w:numId w:val="3"/>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严格执行教研组计划。学期初，制定教研组计划，严格落实。本学期继续开展</w:t>
      </w:r>
      <w:r>
        <w:rPr>
          <w:rFonts w:hint="eastAsia" w:asciiTheme="minorEastAsia" w:hAnsiTheme="minorEastAsia" w:eastAsiaTheme="minorEastAsia" w:cstheme="minorEastAsia"/>
          <w:color w:val="auto"/>
          <w:sz w:val="24"/>
          <w:szCs w:val="24"/>
          <w:lang w:eastAsia="zh-CN"/>
        </w:rPr>
        <w:t>骨干教师组内示范课、年轻老师校级展示课，师徒结对两位老师一备二上课，以及老教师经验交流会，期中期末盘点等活动。同时，针对本学期的特殊情况，公开课方式进行调整：录播课教学、我视频教学、现场说课教学。</w:t>
      </w:r>
    </w:p>
    <w:p>
      <w:pPr>
        <w:keepNext w:val="0"/>
        <w:keepLines w:val="0"/>
        <w:pageBreakBefore w:val="0"/>
        <w:numPr>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0"/>
          <w:sz w:val="24"/>
          <w:szCs w:val="24"/>
          <w:lang w:val="zh-CN"/>
        </w:rPr>
        <w:t>重视备课，上课，作业批改，作业反馈这些基本环节，能上出高质量的课。各备课组注重集体备课，不定时，不定地点梳理知识点板块。作业注重匹配性，对于不同层次学生，作业提不同要求。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（3）加强对试卷编制的研究</w:t>
      </w:r>
      <w:r>
        <w:rPr>
          <w:rFonts w:hint="eastAsia" w:asciiTheme="minorEastAsia" w:hAnsiTheme="minorEastAsia" w:eastAsiaTheme="minorEastAsia" w:cstheme="minorEastAsia"/>
          <w:color w:val="auto"/>
          <w:sz w:val="24"/>
          <w:szCs w:val="24"/>
          <w:lang w:eastAsia="zh-CN"/>
        </w:rPr>
        <w:t>，利用学科网、菁优网，</w:t>
      </w:r>
      <w:r>
        <w:rPr>
          <w:rFonts w:hint="eastAsia" w:asciiTheme="minorEastAsia" w:hAnsiTheme="minorEastAsia" w:eastAsiaTheme="minorEastAsia" w:cstheme="minorEastAsia"/>
          <w:color w:val="auto"/>
          <w:sz w:val="24"/>
          <w:szCs w:val="24"/>
        </w:rPr>
        <w:t>加强单元、期中、期末试卷的研究，编制</w:t>
      </w:r>
      <w:r>
        <w:rPr>
          <w:rFonts w:hint="eastAsia" w:asciiTheme="minorEastAsia" w:hAnsiTheme="minorEastAsia" w:eastAsiaTheme="minorEastAsia" w:cstheme="minorEastAsia"/>
          <w:color w:val="auto"/>
          <w:sz w:val="24"/>
          <w:szCs w:val="24"/>
          <w:lang w:eastAsia="zh-CN"/>
        </w:rPr>
        <w:t>周测卷、期中、期末综合卷。同时，注重试卷分析，试卷讲评。</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2.落实“减负增效”。</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（1）提高课堂教学效率：追求“轻负担、高质量”的教学目标。提倡专研吃透教材，精讲精练，杜绝低效、拖堂等现象。</w:t>
      </w:r>
      <w:r>
        <w:rPr>
          <w:rFonts w:hint="eastAsia" w:asciiTheme="minorEastAsia" w:hAnsiTheme="minorEastAsia" w:eastAsiaTheme="minorEastAsia" w:cstheme="minorEastAsia"/>
          <w:sz w:val="24"/>
          <w:szCs w:val="24"/>
          <w:lang w:eastAsia="zh-CN"/>
        </w:rPr>
        <w:t>在没有辅导课的前提下，新授课挤出</w:t>
      </w:r>
      <w:r>
        <w:rPr>
          <w:rFonts w:hint="eastAsia" w:asciiTheme="minorEastAsia" w:hAnsiTheme="minorEastAsia" w:eastAsiaTheme="minorEastAsia" w:cstheme="minorEastAsia"/>
          <w:sz w:val="24"/>
          <w:szCs w:val="24"/>
          <w:lang w:val="en-US" w:eastAsia="zh-CN"/>
        </w:rPr>
        <w:t>5分钟，讲典型题1-2题。中午辅导留时间给学生自主订正或辅导课留时间让学生在学校完成部分家作。</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（2）优化作业管理：在年级组层面统一本年级的各项作业，尤其是周末的回家作业。采取有效措施对每个班级的学生负担进行了解，发现问题及时与相关人员沟通，及时解决。</w:t>
      </w:r>
      <w:r>
        <w:rPr>
          <w:rFonts w:hint="eastAsia" w:asciiTheme="minorEastAsia" w:hAnsiTheme="minorEastAsia" w:eastAsiaTheme="minorEastAsia" w:cstheme="minorEastAsia"/>
          <w:sz w:val="24"/>
          <w:szCs w:val="24"/>
          <w:lang w:eastAsia="zh-CN"/>
        </w:rPr>
        <w:t>同时，做好学生心理疏导。整班</w:t>
      </w:r>
      <w:r>
        <w:rPr>
          <w:rFonts w:hint="eastAsia" w:asciiTheme="minorEastAsia" w:hAnsiTheme="minorEastAsia" w:eastAsiaTheme="minorEastAsia" w:cstheme="minorEastAsia"/>
          <w:sz w:val="24"/>
          <w:szCs w:val="24"/>
        </w:rPr>
        <w:t>积极宣传相关</w:t>
      </w:r>
      <w:r>
        <w:rPr>
          <w:rFonts w:hint="eastAsia" w:asciiTheme="minorEastAsia" w:hAnsiTheme="minorEastAsia" w:eastAsiaTheme="minorEastAsia" w:cstheme="minorEastAsia"/>
          <w:sz w:val="24"/>
          <w:szCs w:val="24"/>
          <w:lang w:eastAsia="zh-CN"/>
        </w:rPr>
        <w:t>同学</w:t>
      </w:r>
      <w:r>
        <w:rPr>
          <w:rFonts w:hint="eastAsia" w:asciiTheme="minorEastAsia" w:hAnsiTheme="minorEastAsia" w:eastAsiaTheme="minorEastAsia" w:cstheme="minorEastAsia"/>
          <w:sz w:val="24"/>
          <w:szCs w:val="24"/>
        </w:rPr>
        <w:t>的做法，营造一定的舆论环境。</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3．继续抓好学科资源建设。</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在原来学科资源建设的基础上追求高、精、尖，并做好资源</w:t>
      </w:r>
      <w:r>
        <w:rPr>
          <w:rFonts w:hint="eastAsia" w:asciiTheme="minorEastAsia" w:hAnsiTheme="minorEastAsia" w:eastAsiaTheme="minorEastAsia" w:cstheme="minorEastAsia"/>
          <w:sz w:val="24"/>
          <w:szCs w:val="24"/>
          <w:lang w:eastAsia="zh-CN"/>
        </w:rPr>
        <w:t>共享</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特别是在学生来问问题，其任课老师不在时，办公室其他老师能主动讲解。</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重点抓好</w:t>
      </w: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年级。</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年级提优更要补差，关注细节管理，加强学科协调，以积极的姿态迎接</w:t>
      </w:r>
      <w:r>
        <w:rPr>
          <w:rFonts w:hint="eastAsia" w:asciiTheme="minorEastAsia" w:hAnsiTheme="minorEastAsia" w:eastAsiaTheme="minorEastAsia" w:cstheme="minorEastAsia"/>
          <w:sz w:val="24"/>
          <w:szCs w:val="24"/>
          <w:lang w:eastAsia="zh-CN"/>
        </w:rPr>
        <w:t>中考</w:t>
      </w:r>
      <w:r>
        <w:rPr>
          <w:rFonts w:hint="eastAsia" w:asciiTheme="minorEastAsia" w:hAnsiTheme="minorEastAsia" w:eastAsiaTheme="minorEastAsia" w:cstheme="minorEastAsia"/>
          <w:sz w:val="24"/>
          <w:szCs w:val="24"/>
        </w:rPr>
        <w:t>，全面保障教学质量，使每位学生升入理想</w:t>
      </w: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完善学科规范</w:t>
      </w:r>
    </w:p>
    <w:p>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完善学生习惯培养的规范，细化学生审题、答题的规范，从而加强学生养成教育的培养，努力在学生素养上求突破。</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（三）加强团队建设，搭建发展平台，促进教师专业成长。</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１．学习交流平台。</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探索并创建QQ群、微信群等教师交流培养阵地，积极营造良好学术氛围，为不同层面教师交流教育教学及课程改革的经验提供机会，为研讨、解决学科教学改革中存在的共性问题提供策略，为促进教师专业发展的途径和方式提供平台。</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２．专业引领平台。</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继续依托“名师</w:t>
      </w:r>
      <w:r>
        <w:rPr>
          <w:rFonts w:hint="eastAsia" w:asciiTheme="minorEastAsia" w:hAnsiTheme="minorEastAsia" w:eastAsiaTheme="minorEastAsia" w:cstheme="minorEastAsia"/>
          <w:sz w:val="24"/>
          <w:szCs w:val="24"/>
          <w:lang w:eastAsia="zh-CN"/>
        </w:rPr>
        <w:t>培育室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乡村骨干教师</w:t>
      </w:r>
      <w:r>
        <w:rPr>
          <w:rFonts w:hint="eastAsia" w:asciiTheme="minorEastAsia" w:hAnsiTheme="minorEastAsia" w:eastAsiaTheme="minorEastAsia" w:cstheme="minorEastAsia"/>
          <w:sz w:val="24"/>
          <w:szCs w:val="24"/>
        </w:rPr>
        <w:t>” 等多种渠道，协助推进教师专业</w:t>
      </w:r>
      <w:r>
        <w:rPr>
          <w:rFonts w:hint="eastAsia" w:asciiTheme="minorEastAsia" w:hAnsiTheme="minorEastAsia" w:eastAsiaTheme="minorEastAsia" w:cstheme="minorEastAsia"/>
          <w:sz w:val="24"/>
          <w:szCs w:val="24"/>
          <w:lang w:eastAsia="zh-CN"/>
        </w:rPr>
        <w:t>发展</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３．教学展示平台。</w:t>
      </w:r>
    </w:p>
    <w:p>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期初开好</w:t>
      </w:r>
      <w:r>
        <w:rPr>
          <w:rFonts w:hint="eastAsia" w:asciiTheme="minorEastAsia" w:hAnsiTheme="minorEastAsia" w:eastAsiaTheme="minorEastAsia" w:cstheme="minorEastAsia"/>
          <w:sz w:val="24"/>
          <w:szCs w:val="24"/>
        </w:rPr>
        <w:t>师徒结对活动，有计划培训，定期进行专题研讨，</w:t>
      </w:r>
      <w:r>
        <w:rPr>
          <w:rFonts w:hint="eastAsia" w:asciiTheme="minorEastAsia" w:hAnsiTheme="minorEastAsia" w:eastAsiaTheme="minorEastAsia" w:cstheme="minorEastAsia"/>
          <w:sz w:val="24"/>
          <w:szCs w:val="24"/>
          <w:lang w:val="en-US" w:eastAsia="zh-CN"/>
        </w:rPr>
        <w:t>计划5月</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青年教师</w:t>
      </w:r>
      <w:r>
        <w:rPr>
          <w:rFonts w:hint="eastAsia" w:asciiTheme="minorEastAsia" w:hAnsiTheme="minorEastAsia" w:eastAsiaTheme="minorEastAsia" w:cstheme="minorEastAsia"/>
          <w:sz w:val="24"/>
          <w:szCs w:val="24"/>
        </w:rPr>
        <w:t>课堂教学汇报活动。</w:t>
      </w:r>
    </w:p>
    <w:p>
      <w:pPr>
        <w:keepNext w:val="0"/>
        <w:keepLines w:val="0"/>
        <w:pageBreakBefore w:val="0"/>
        <w:widowControl/>
        <w:shd w:val="clear" w:color="auto" w:fill="FFFFFF"/>
        <w:kinsoku/>
        <w:wordWrap/>
        <w:overflowPunct/>
        <w:topLinePunct w:val="0"/>
        <w:bidi w:val="0"/>
        <w:snapToGrid/>
        <w:spacing w:line="360" w:lineRule="auto"/>
        <w:ind w:firstLine="360" w:firstLineChars="150"/>
        <w:textAlignment w:val="auto"/>
        <w:rPr>
          <w:rFonts w:hint="eastAsia" w:asciiTheme="minorEastAsia" w:hAnsiTheme="minorEastAsia" w:eastAsiaTheme="minorEastAsia" w:cstheme="minorEastAsia"/>
          <w:sz w:val="24"/>
          <w:szCs w:val="24"/>
        </w:rPr>
      </w:pPr>
    </w:p>
    <w:p>
      <w:pPr>
        <w:keepNext w:val="0"/>
        <w:keepLines w:val="0"/>
        <w:pageBreakBefore w:val="0"/>
        <w:widowControl/>
        <w:shd w:val="clear" w:color="auto" w:fill="FFFFFF"/>
        <w:kinsoku/>
        <w:wordWrap/>
        <w:overflowPunct/>
        <w:topLinePunct w:val="0"/>
        <w:bidi w:val="0"/>
        <w:snapToGrid/>
        <w:spacing w:line="360" w:lineRule="auto"/>
        <w:ind w:firstLine="360" w:firstLineChars="15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bidi w:val="0"/>
        <w:snapToGrid/>
        <w:spacing w:line="360" w:lineRule="auto"/>
        <w:ind w:firstLine="480" w:firstLineChars="200"/>
        <w:jc w:val="left"/>
        <w:textAlignment w:val="auto"/>
        <w:outlineLvl w:val="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6A972"/>
    <w:multiLevelType w:val="singleLevel"/>
    <w:tmpl w:val="88F6A972"/>
    <w:lvl w:ilvl="0" w:tentative="0">
      <w:start w:val="1"/>
      <w:numFmt w:val="decimal"/>
      <w:suff w:val="nothing"/>
      <w:lvlText w:val="（%1）"/>
      <w:lvlJc w:val="left"/>
    </w:lvl>
  </w:abstractNum>
  <w:abstractNum w:abstractNumId="1">
    <w:nsid w:val="F9209A26"/>
    <w:multiLevelType w:val="singleLevel"/>
    <w:tmpl w:val="F9209A26"/>
    <w:lvl w:ilvl="0" w:tentative="0">
      <w:start w:val="2"/>
      <w:numFmt w:val="chineseCounting"/>
      <w:suff w:val="nothing"/>
      <w:lvlText w:val="%1、"/>
      <w:lvlJc w:val="left"/>
      <w:rPr>
        <w:rFonts w:hint="eastAsia"/>
      </w:rPr>
    </w:lvl>
  </w:abstractNum>
  <w:abstractNum w:abstractNumId="2">
    <w:nsid w:val="25106B86"/>
    <w:multiLevelType w:val="singleLevel"/>
    <w:tmpl w:val="25106B8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8392A"/>
    <w:rsid w:val="0268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2020-04-22T06:53:00Z</dcterms:created>
  <dc:creator>admin</dc:creator>
  <cp:lastModifiedBy>admin</cp:lastModifiedBy>
  <dcterms:modified xsi:type="dcterms:W3CDTF">2020-04-22T07:22:04Z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