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教学内容：</w:t>
            </w:r>
            <w:r>
              <w:rPr>
                <w:rFonts w:hint="eastAsia"/>
                <w:sz w:val="24"/>
              </w:rPr>
              <w:t>广播操（三）、游戏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授课时间：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1、认知目标：使学生能知道广播操的名称。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2、技能目标：通过练习使学生掌握广播操体侧运动、体转运动的动作要领。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3、情感目标：培养学生认真学练、乐于改进的学习作风。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教学重点：</w:t>
            </w:r>
            <w:r>
              <w:rPr>
                <w:rFonts w:hint="eastAsia"/>
                <w:sz w:val="24"/>
              </w:rPr>
              <w:t>掌握动作要领。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教学难点：</w:t>
            </w:r>
            <w:r>
              <w:rPr>
                <w:rFonts w:hint="eastAsia" w:ascii="宋体" w:hAnsi="宋体"/>
                <w:sz w:val="24"/>
              </w:rPr>
              <w:t>手脚协调配合，注意节奏。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1、课堂常规。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2、准备活动。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1、教师用亲切的语言与学生们问好。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2、教师带领学生慢跑150米。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3、徒手操：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①扩胸运动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②体转运动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③俯背运动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④膝部运动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1、组织学生集体与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教师问好。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2、学生排成两路纵队慢跑150米。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3、学生散点站立，听口令进行徒手操练习。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26" o:spid="_x0000_s1026" o:spt="5" type="#_x0000_t5" style="position:absolute;left:0pt;margin-left:23.15pt;margin-top:13.75pt;height:7.15pt;width:10.5pt;z-index:25165619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ind w:left="120" w:leftChars="57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</w:t>
            </w:r>
            <w:r>
              <w:rPr>
                <w:rFonts w:hint="eastAsia"/>
                <w:sz w:val="24"/>
              </w:rPr>
              <w:t>扩胸运动、踢腿运动。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二、游戏：丢手帕。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教师讲解、示范广播操</w:t>
            </w:r>
            <w:r>
              <w:rPr>
                <w:rFonts w:hint="eastAsia"/>
                <w:sz w:val="24"/>
              </w:rPr>
              <w:t>体侧运动、体转运动的动作。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2、教师</w:t>
            </w:r>
            <w:r>
              <w:rPr>
                <w:rFonts w:hint="eastAsia" w:ascii="宋体" w:hAnsi="宋体"/>
                <w:sz w:val="24"/>
              </w:rPr>
              <w:t>组织学生集体练习。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3、教师组织学生</w:t>
            </w:r>
            <w:r>
              <w:rPr>
                <w:rFonts w:hint="eastAsia" w:ascii="宋体" w:hAnsi="宋体"/>
                <w:sz w:val="24"/>
              </w:rPr>
              <w:t>分组练习，教师巡视指导纠正并激励学生。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4、教师</w:t>
            </w:r>
            <w:r>
              <w:rPr>
                <w:rFonts w:hint="eastAsia" w:ascii="宋体" w:hAnsi="宋体"/>
                <w:sz w:val="24"/>
              </w:rPr>
              <w:t>组织学生表演。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1、教师讲解游戏的方法和规则。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2、教师演示游戏的玩法。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1、学生认真观看教师示范，跟随教师模仿练习。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2、集体练习广播操。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3、分小组练习，相互评比，并在教师的指导下纠错完善。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4、积极表演，</w:t>
            </w:r>
            <w:r>
              <w:rPr>
                <w:rFonts w:hint="eastAsia" w:ascii="宋体" w:hAnsi="宋体"/>
                <w:sz w:val="24"/>
              </w:rPr>
              <w:t>勇于表现自我。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、学生</w:t>
            </w:r>
            <w:r>
              <w:rPr>
                <w:rFonts w:hint="eastAsia"/>
                <w:sz w:val="24"/>
              </w:rPr>
              <w:t>认真听教师的讲解，了解游戏规则和要求。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34" o:spid="_x0000_s1034" o:spt="5" type="#_x0000_t5" style="position:absolute;left:0pt;margin-left:23.15pt;margin-top:13.75pt;height:7.15pt;width:10.5pt;z-index:25165721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至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结束本分</w:t>
            </w: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1、放松整理。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3、宣布下课。</w:t>
            </w: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/>
                <w:sz w:val="24"/>
              </w:rPr>
              <w:t>教师组织学生进行游戏，并且巡视指导</w:t>
            </w:r>
            <w:r>
              <w:rPr>
                <w:rFonts w:hint="eastAsia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1、教师带领学生集体进行放松整理活动。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2、教师进行课堂总结，表扬鼓励学生。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3、教师与学生互相再见。</w:t>
            </w: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、学生集体认真观察示范，能记住几种玩法。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3、学生们分小组进行游戏，互相合作帮助。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1、学生集体进行放松整理活动。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2、学生们进行小组评价和自我评价。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3、学生们与教师互道再见。</w:t>
            </w: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65" o:spid="_x0000_s1065" o:spt="3" type="#_x0000_t3" style="position:absolute;left:0pt;margin-left:11.35pt;margin-top:100.3pt;height:60.4pt;width:57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47" o:spid="_x0000_s1047" o:spt="5" type="#_x0000_t5" style="position:absolute;left:0pt;margin-left:35.65pt;margin-top:83.35pt;height:7.15pt;width:10.5pt;z-index:25165824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64" o:spid="_x0000_s1064" o:spt="3" type="#_x0000_t3" style="position:absolute;left:0pt;margin-left:11.2pt;margin-top:8.1pt;height:60.4pt;width:57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1至2次</w:t>
            </w: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课程资源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操场</w:t>
            </w:r>
            <w:bookmarkStart w:id="0" w:name="_GoBack"/>
            <w:bookmarkEnd w:id="0"/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安全措施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每个学生有一定的活动范围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6CE"/>
    <w:rsid w:val="00000D1B"/>
    <w:rsid w:val="0003143B"/>
    <w:rsid w:val="0003610B"/>
    <w:rsid w:val="00082B50"/>
    <w:rsid w:val="000A4AE2"/>
    <w:rsid w:val="00151AC1"/>
    <w:rsid w:val="00152732"/>
    <w:rsid w:val="00183133"/>
    <w:rsid w:val="00213994"/>
    <w:rsid w:val="002759E7"/>
    <w:rsid w:val="002A01D1"/>
    <w:rsid w:val="002B5E9D"/>
    <w:rsid w:val="002E2583"/>
    <w:rsid w:val="00367B59"/>
    <w:rsid w:val="00484434"/>
    <w:rsid w:val="004A02CC"/>
    <w:rsid w:val="004C14CA"/>
    <w:rsid w:val="0052398D"/>
    <w:rsid w:val="00552F68"/>
    <w:rsid w:val="005670E9"/>
    <w:rsid w:val="005A2C71"/>
    <w:rsid w:val="005E7A0C"/>
    <w:rsid w:val="006623C1"/>
    <w:rsid w:val="006735B0"/>
    <w:rsid w:val="00754654"/>
    <w:rsid w:val="007F3D44"/>
    <w:rsid w:val="00904484"/>
    <w:rsid w:val="00912050"/>
    <w:rsid w:val="009A5DB3"/>
    <w:rsid w:val="00A14A26"/>
    <w:rsid w:val="00AA639C"/>
    <w:rsid w:val="00AF6357"/>
    <w:rsid w:val="00B06BE1"/>
    <w:rsid w:val="00B11B31"/>
    <w:rsid w:val="00B44894"/>
    <w:rsid w:val="00B816F9"/>
    <w:rsid w:val="00BA3022"/>
    <w:rsid w:val="00BB46CE"/>
    <w:rsid w:val="00BD5210"/>
    <w:rsid w:val="00BF2B6E"/>
    <w:rsid w:val="00BF6F5D"/>
    <w:rsid w:val="00CE51F3"/>
    <w:rsid w:val="00D42C55"/>
    <w:rsid w:val="00D504FC"/>
    <w:rsid w:val="00D52998"/>
    <w:rsid w:val="00D65E71"/>
    <w:rsid w:val="00D71242"/>
    <w:rsid w:val="00DC4E2A"/>
    <w:rsid w:val="00E15A70"/>
    <w:rsid w:val="00E61A3A"/>
    <w:rsid w:val="00E855E1"/>
    <w:rsid w:val="00EE7F4D"/>
    <w:rsid w:val="7EA4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65"/>
    <customShpInfo spid="_x0000_s1047"/>
    <customShpInfo spid="_x0000_s106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64666-FDE1-4806-BD11-02EFD2A995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2020-04-14T02:02:00Z</dcterms:created>
  <dc:creator>微软用户</dc:creator>
  <cp:lastModifiedBy>Administrator</cp:lastModifiedBy>
  <dcterms:modified xsi:type="dcterms:W3CDTF">2020-04-14T06:14:06Z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