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2020学年上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>《基于STEM教育的小学科学典型案例的开发与实践》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6"/>
          <w:lang w:eastAsia="zh-CN"/>
        </w:rPr>
        <w:t>课题学期研究计划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796"/>
        <w:gridCol w:w="219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hd w:val="clear" w:color="auto" w:fill="FFFFFF"/>
                <w:lang w:bidi="ar"/>
              </w:rPr>
              <w:t>小学科学STEM教育相关理论的文献研究。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4-6月份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自主确定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9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对《数字化蚕盒》进行再修改、再挖掘。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5月份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9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准备《走马灯》课程的设计与实施。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6月份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数字化养蚕——数字化蚕盒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成品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殷玉艳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6月份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走马灯成果展示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成果展示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5月份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升级项目学习，实践智能造物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6月份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008E"/>
    <w:rsid w:val="3BCD5D2F"/>
    <w:rsid w:val="483F008E"/>
    <w:rsid w:val="58AB0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123456</cp:lastModifiedBy>
  <dcterms:modified xsi:type="dcterms:W3CDTF">2020-04-13T07:31:22Z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