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新桥实验小学___</w:t>
      </w:r>
      <w:r>
        <w:rPr>
          <w:rFonts w:hint="eastAsia" w:ascii="黑体" w:hAnsi="宋体" w:eastAsia="黑体"/>
          <w:sz w:val="44"/>
          <w:szCs w:val="44"/>
          <w:u w:val="single"/>
        </w:rPr>
        <w:t xml:space="preserve">科学  </w:t>
      </w:r>
      <w:r>
        <w:rPr>
          <w:rFonts w:hint="eastAsia" w:ascii="黑体" w:hAnsi="宋体" w:eastAsia="黑体"/>
          <w:sz w:val="44"/>
          <w:szCs w:val="44"/>
        </w:rPr>
        <w:t>学科教学设计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62"/>
        <w:gridCol w:w="360"/>
        <w:gridCol w:w="2346"/>
        <w:gridCol w:w="354"/>
        <w:gridCol w:w="2734"/>
        <w:gridCol w:w="326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</w:rPr>
              <w:t>册</w:t>
            </w:r>
          </w:p>
        </w:tc>
        <w:tc>
          <w:tcPr>
            <w:tcW w:w="234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</w:rPr>
              <w:t>单元</w:t>
            </w:r>
          </w:p>
        </w:tc>
        <w:tc>
          <w:tcPr>
            <w:tcW w:w="30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:石头上的植物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sz w:val="24"/>
              </w:rPr>
              <w:t>班</w:t>
            </w:r>
          </w:p>
        </w:tc>
        <w:tc>
          <w:tcPr>
            <w:tcW w:w="2346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人数：</w:t>
            </w:r>
          </w:p>
        </w:tc>
        <w:tc>
          <w:tcPr>
            <w:tcW w:w="30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课时：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执教：</w:t>
            </w:r>
            <w:r>
              <w:rPr>
                <w:rFonts w:hint="eastAsia" w:ascii="宋体" w:hAnsi="宋体"/>
                <w:sz w:val="24"/>
                <w:lang w:eastAsia="zh-CN"/>
              </w:rPr>
              <w:t>陆露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3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一、教学目标：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．</w:t>
            </w:r>
            <w:r>
              <w:rPr>
                <w:rFonts w:hint="eastAsia"/>
                <w:sz w:val="21"/>
                <w:szCs w:val="21"/>
              </w:rPr>
              <w:t>通过观察图片发现植物长在石头上。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．</w:t>
            </w:r>
            <w:r>
              <w:rPr>
                <w:rFonts w:hint="eastAsia"/>
                <w:sz w:val="21"/>
                <w:szCs w:val="21"/>
              </w:rPr>
              <w:t>通过观察发现一些植物生长在石头周边的什么环境里。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 认识周围环境为植物生存提供了各种自然资源。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二、教学目标设计依据：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Tahom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Tahoma"/>
                <w:b/>
                <w:bCs/>
                <w:color w:val="000000"/>
                <w:kern w:val="0"/>
                <w:szCs w:val="21"/>
              </w:rPr>
              <w:t>、内容分析：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宋体" w:hAnsi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《石头上的植物》是苏教版《科学》三年级下册第二单元《植物与环境》第八课的内容。教材内容主要由“不同坏境里的植物”、“沙漠中的植物”、水里的植物和“石头上的植物”四部分组成。本课在前期学习的基础上已有了探究学习的基本方法，知道不同的环境植物的生长方式不同，学习了水里的植物作为铺垫，来学习石头上的植物，本设计符合三年级学生的学习认知特点，降低学习难度，从而使学生形成最基本的、正确的科学概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Tahoma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2、学生分析：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  <w:t>从学生的年龄结构和心理特征来看，三年级的小学生对一切事物都充满好奇心，他们有很强的求知欲。通过前面的学习已经掌握探究植物的一些基本方法，从此不再那么陌生。学生能很快的进入到课堂中来。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/>
                <w:bCs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一、导入新课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二、初步认识植物生长的坏境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通过前几节课学习我们知道植物可以生长在土壤里、水里、沙漠里，石头上可以生长植物吗？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这节课我们就来探究一下——石头上的植物。（板书课题）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大多数的植物都长在土壤中，说说你都见过哪些石头上的植物。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你见过它们吗？（介绍南庭介、青苔、虹如玉）它们生长在怎样的坏境中？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他们都长在石头的什么位置？（石头的表面、边缘、石缝里）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交流自己的想法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709"/>
              </w:tabs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学生思考回答</w:t>
            </w:r>
          </w:p>
          <w:p>
            <w:pPr>
              <w:tabs>
                <w:tab w:val="left" w:pos="709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09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09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09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09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09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09"/>
              </w:tabs>
              <w:bidi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学生讨论回答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南庭芥，长在石</w:t>
            </w:r>
          </w:p>
          <w:p>
            <w:pPr>
              <w:spacing w:beforeLines="0" w:afterLines="0"/>
              <w:jc w:val="left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头边，喜光、耐</w:t>
            </w:r>
          </w:p>
          <w:p>
            <w:pPr>
              <w:spacing w:beforeLines="0" w:afterLines="0"/>
              <w:jc w:val="left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干旱、耐低温。</w:t>
            </w:r>
          </w:p>
          <w:p>
            <w:pPr>
              <w:spacing w:beforeLines="0" w:afterLines="0"/>
              <w:jc w:val="left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青苔，长在石头</w:t>
            </w:r>
          </w:p>
          <w:p>
            <w:pPr>
              <w:spacing w:beforeLines="0" w:afterLines="0"/>
              <w:jc w:val="left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上，附近水多，</w:t>
            </w:r>
          </w:p>
          <w:p>
            <w:pPr>
              <w:spacing w:beforeLines="0" w:afterLines="0"/>
              <w:jc w:val="left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比较潮湿。</w:t>
            </w:r>
          </w:p>
          <w:p>
            <w:pPr>
              <w:spacing w:beforeLines="0" w:afterLines="0"/>
              <w:jc w:val="left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虹如玉，长在石</w:t>
            </w:r>
          </w:p>
          <w:p>
            <w:pPr>
              <w:spacing w:beforeLines="0" w:afterLines="0"/>
              <w:jc w:val="left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缝中，喜光、耐</w:t>
            </w:r>
          </w:p>
          <w:p>
            <w:pPr>
              <w:spacing w:line="360" w:lineRule="auto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干旱、喜温暖。</w:t>
            </w:r>
          </w:p>
          <w:p>
            <w:pPr>
              <w:spacing w:line="360" w:lineRule="auto"/>
              <w:rPr>
                <w:rFonts w:hint="eastAsia" w:ascii="FZKTJW--GB1-0" w:hAnsi="FZKTJW--GB1-0" w:eastAsia="FZKTJW--GB1-0"/>
                <w:sz w:val="21"/>
              </w:rPr>
            </w:pPr>
          </w:p>
          <w:p>
            <w:pPr>
              <w:spacing w:beforeLines="0" w:afterLines="0"/>
              <w:jc w:val="left"/>
              <w:rPr>
                <w:rFonts w:hint="eastAsia" w:ascii="FZKTJW--GB1-0" w:hAnsi="FZKTJW--GB1-0" w:eastAsia="FZKTJW--GB1-0"/>
                <w:sz w:val="21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青苔丛生，这是</w:t>
            </w:r>
          </w:p>
          <w:p>
            <w:pPr>
              <w:spacing w:line="360" w:lineRule="auto"/>
              <w:rPr>
                <w:rFonts w:hint="eastAsia" w:ascii="FZKTJW--GB1-0" w:hAnsi="FZKTJW--GB1-0" w:eastAsia="FZKTJW--GB1-0"/>
                <w:sz w:val="21"/>
                <w:lang w:val="en-US" w:eastAsia="zh-CN"/>
              </w:rPr>
            </w:pPr>
            <w:r>
              <w:rPr>
                <w:rFonts w:hint="eastAsia" w:ascii="FZKTJW--GB1-0" w:hAnsi="FZKTJW--GB1-0" w:eastAsia="FZKTJW--GB1-0"/>
                <w:sz w:val="21"/>
              </w:rPr>
              <w:t>单株青苔。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2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三、探究水里植物适应环境的本领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五、总结拓展</w:t>
            </w: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（一）活动探究一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想不想看看植物为什么能生长在石头上吗？青苔生长在石头的什么位置？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老师今天给大家带来了一些植物（青苔），我们一起来认识一下青苔，你想从哪些方面去观察它呢？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在观察之前我们看看活动要求（1）用镊子或牙签轻轻地从青苔丛中分离出几株个体。（提示：动作要准确、轻巧）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（2）用放大镜观察一株青苔并画下它的样子。(从样子、结构去观察，先画叶、茎、根。）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教师演示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通过刚才的活动，放大镜下的青苔你们都看到了什么？（根、茎、叶）展示绘画结果。猜想它是怎么吸收水分的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它能满足植物吸水的需要吗?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通过探究及资料卡知道青苔表面可以直接吸收水分和养料，这对青苔的生存有什么意义呢？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活动探究二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石头上的植物有各种各样适应坏境的本领，其中，有些植物的耐旱本领十分惊人。（播放介绍巻柏视频）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（出示巻柏图片配文字）问：为什么人们把巻柏称为“九死还魂草”？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下面就来看看怎么“九死还魂”（让干燥的巻柏复苏）。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像卷柏这样耐旱本领强的植物还有什么植物？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卷柏的耐旱本领与仙人掌的耐旱本领有什么不同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  <w:t>设疑：巻柏的耐旱本领对它的生存有什么意义？（适应环境改变，增加生存机会）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学生思考回答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学生猜想讨论回答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学生实验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学生讨论回答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学生实验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学生思考回答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青苔地下部分的根状物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其实是假根，主要起固定作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用，而它生存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所需要的水分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和养料， 是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通过其表面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那些细小的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叶状结构直接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吸收的。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要求：把干燥不同的的巻柏放到清水里，观察并记录它们复苏需要多长时间。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板书设计：</w:t>
            </w:r>
            <w:r>
              <w:rPr>
                <w:rFonts w:ascii="宋体" w:hAnsi="宋体"/>
                <w:b/>
                <w:szCs w:val="21"/>
              </w:rPr>
              <w:t xml:space="preserve">      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石头上的植物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表面     边缘     石缝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青苔              巻柏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304ED4"/>
    <w:multiLevelType w:val="singleLevel"/>
    <w:tmpl w:val="AB304ED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76CA1C"/>
    <w:multiLevelType w:val="singleLevel"/>
    <w:tmpl w:val="BF76CA1C"/>
    <w:lvl w:ilvl="0" w:tentative="0">
      <w:start w:val="8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A17002B"/>
    <w:rsid w:val="58B237B8"/>
    <w:rsid w:val="58D600F3"/>
    <w:rsid w:val="74311042"/>
    <w:rsid w:val="74E02627"/>
    <w:rsid w:val="7DF7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2020-04-02T07:26:00Z</dcterms:created>
  <dc:creator>☆露 露☆</dc:creator>
  <cp:lastModifiedBy>☆露 露☆</cp:lastModifiedBy>
  <dcterms:modified xsi:type="dcterms:W3CDTF">2020-04-02T15:15:59Z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