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163"/>
        <w:gridCol w:w="537"/>
        <w:gridCol w:w="2734"/>
        <w:gridCol w:w="326"/>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sz w:val="24"/>
              </w:rPr>
              <w:t>第8册</w:t>
            </w:r>
          </w:p>
        </w:tc>
        <w:tc>
          <w:tcPr>
            <w:tcW w:w="2163"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 w:val="24"/>
              </w:rPr>
              <w:t>第二单元</w:t>
            </w:r>
          </w:p>
        </w:tc>
        <w:tc>
          <w:tcPr>
            <w:tcW w:w="3271" w:type="dxa"/>
            <w:gridSpan w:val="2"/>
            <w:tcBorders>
              <w:top w:val="single" w:color="auto" w:sz="12" w:space="0"/>
              <w:left w:val="single" w:color="auto" w:sz="4" w:space="0"/>
              <w:bottom w:val="single" w:color="auto" w:sz="6" w:space="0"/>
              <w:right w:val="single" w:color="auto" w:sz="6" w:space="0"/>
            </w:tcBorders>
            <w:noWrap w:val="0"/>
            <w:vAlign w:val="center"/>
          </w:tcPr>
          <w:p>
            <w:pPr>
              <w:rPr>
                <w:rFonts w:ascii="宋体" w:hAnsi="宋体"/>
                <w:szCs w:val="21"/>
              </w:rPr>
            </w:pPr>
            <w:r>
              <w:rPr>
                <w:rFonts w:hint="eastAsia" w:ascii="宋体" w:hAnsi="宋体"/>
                <w:sz w:val="24"/>
              </w:rPr>
              <w:t>课题：养蚕经验交流会</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Cs w:val="21"/>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班级：四年级1-4班</w:t>
            </w:r>
          </w:p>
        </w:tc>
        <w:tc>
          <w:tcPr>
            <w:tcW w:w="2163"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Cs w:val="21"/>
              </w:rPr>
            </w:pPr>
            <w:r>
              <w:rPr>
                <w:rFonts w:hint="eastAsia" w:ascii="宋体" w:hAnsi="宋体"/>
                <w:sz w:val="24"/>
              </w:rPr>
              <w:t>人数：</w:t>
            </w:r>
          </w:p>
        </w:tc>
        <w:tc>
          <w:tcPr>
            <w:tcW w:w="3271" w:type="dxa"/>
            <w:gridSpan w:val="2"/>
            <w:tcBorders>
              <w:top w:val="single" w:color="auto" w:sz="12" w:space="0"/>
              <w:left w:val="single" w:color="auto" w:sz="4"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课时：1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hint="eastAsia" w:ascii="宋体" w:hAnsi="宋体" w:eastAsia="宋体"/>
                <w:szCs w:val="21"/>
                <w:lang w:eastAsia="zh-CN"/>
              </w:rPr>
            </w:pPr>
            <w:r>
              <w:rPr>
                <w:rFonts w:hint="eastAsia" w:ascii="宋体" w:hAnsi="宋体"/>
                <w:sz w:val="24"/>
              </w:rPr>
              <w:t>执教：</w:t>
            </w:r>
            <w:r>
              <w:rPr>
                <w:rFonts w:hint="eastAsia" w:ascii="宋体" w:hAnsi="宋体"/>
                <w:sz w:val="24"/>
                <w:lang w:eastAsia="zh-CN"/>
              </w:rPr>
              <w:t>陆露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8"/>
            <w:tcBorders>
              <w:top w:val="single" w:color="auto" w:sz="12" w:space="0"/>
              <w:left w:val="single" w:color="auto" w:sz="12" w:space="0"/>
              <w:bottom w:val="single" w:color="auto" w:sz="6" w:space="0"/>
              <w:right w:val="single" w:color="auto" w:sz="12" w:space="0"/>
            </w:tcBorders>
            <w:noWrap w:val="0"/>
            <w:vAlign w:val="center"/>
          </w:tcPr>
          <w:p>
            <w:pPr>
              <w:rPr>
                <w:rFonts w:hint="eastAsia" w:ascii="宋体" w:hAnsi="宋体"/>
                <w:b/>
                <w:szCs w:val="21"/>
              </w:rPr>
            </w:pPr>
            <w:r>
              <w:rPr>
                <w:rFonts w:hint="eastAsia" w:ascii="宋体" w:hAnsi="宋体"/>
                <w:b/>
                <w:szCs w:val="21"/>
              </w:rPr>
              <w:t>一、教学目标：</w:t>
            </w:r>
          </w:p>
          <w:p>
            <w:pPr>
              <w:adjustRightInd w:val="0"/>
              <w:snapToGrid w:val="0"/>
              <w:jc w:val="left"/>
              <w:rPr>
                <w:rFonts w:hint="eastAsia" w:ascii="宋体" w:hAnsi="宋体"/>
                <w:szCs w:val="21"/>
              </w:rPr>
            </w:pPr>
            <w:r>
              <w:rPr>
                <w:rFonts w:hint="eastAsia" w:ascii="宋体" w:hAnsi="宋体"/>
                <w:szCs w:val="21"/>
              </w:rPr>
              <w:t>1、能通过图画和文字整理、表述、交流观察结果。</w:t>
            </w:r>
          </w:p>
          <w:p>
            <w:pPr>
              <w:adjustRightInd w:val="0"/>
              <w:snapToGrid w:val="0"/>
              <w:jc w:val="left"/>
              <w:rPr>
                <w:rFonts w:hint="eastAsia" w:ascii="宋体" w:hAnsi="宋体"/>
                <w:szCs w:val="21"/>
              </w:rPr>
            </w:pPr>
            <w:r>
              <w:rPr>
                <w:rFonts w:hint="eastAsia" w:ascii="宋体" w:hAnsi="宋体"/>
                <w:szCs w:val="21"/>
              </w:rPr>
              <w:t>2、知道蚕及其他昆虫的一生要经过变态；</w:t>
            </w:r>
          </w:p>
          <w:p>
            <w:pPr>
              <w:adjustRightInd w:val="0"/>
              <w:snapToGrid w:val="0"/>
              <w:jc w:val="left"/>
              <w:rPr>
                <w:rFonts w:hint="eastAsia" w:ascii="宋体" w:hAnsi="宋体"/>
                <w:szCs w:val="21"/>
              </w:rPr>
            </w:pPr>
            <w:r>
              <w:rPr>
                <w:rFonts w:hint="eastAsia" w:ascii="宋体" w:hAnsi="宋体"/>
                <w:szCs w:val="21"/>
              </w:rPr>
              <w:t>3、知道昆虫的外形特征。</w:t>
            </w:r>
          </w:p>
          <w:p>
            <w:pPr>
              <w:adjustRightInd w:val="0"/>
              <w:snapToGrid w:val="0"/>
              <w:jc w:val="left"/>
              <w:rPr>
                <w:rFonts w:hint="eastAsia" w:ascii="宋体" w:hAnsi="宋体"/>
                <w:szCs w:val="21"/>
              </w:rPr>
            </w:pPr>
            <w:r>
              <w:rPr>
                <w:rFonts w:hint="eastAsia" w:ascii="宋体" w:hAnsi="宋体"/>
                <w:szCs w:val="21"/>
              </w:rPr>
              <w:t>4、珍视在整个养蚕期间的科学信息；</w:t>
            </w:r>
          </w:p>
          <w:p>
            <w:pPr>
              <w:adjustRightInd w:val="0"/>
              <w:snapToGrid w:val="0"/>
              <w:jc w:val="left"/>
              <w:rPr>
                <w:rFonts w:hint="eastAsia" w:ascii="宋体" w:hAnsi="宋体"/>
                <w:szCs w:val="21"/>
              </w:rPr>
            </w:pPr>
            <w:r>
              <w:rPr>
                <w:rFonts w:hint="eastAsia" w:ascii="宋体" w:hAnsi="宋体"/>
                <w:szCs w:val="21"/>
              </w:rPr>
              <w:t>5、体验养蚕及研究蚕的乐趣；</w:t>
            </w:r>
          </w:p>
          <w:p>
            <w:pPr>
              <w:rPr>
                <w:rFonts w:ascii="宋体" w:hAnsi="宋体"/>
                <w:b/>
                <w:szCs w:val="21"/>
              </w:rPr>
            </w:pPr>
            <w:r>
              <w:rPr>
                <w:rFonts w:hint="eastAsia" w:ascii="宋体" w:hAnsi="宋体"/>
                <w:b/>
                <w:szCs w:val="21"/>
              </w:rPr>
              <w:t>二、教学目标设计依据：</w:t>
            </w:r>
          </w:p>
          <w:p>
            <w:pPr>
              <w:pStyle w:val="2"/>
              <w:spacing w:line="240" w:lineRule="exact"/>
              <w:rPr>
                <w:color w:val="auto"/>
                <w:sz w:val="21"/>
                <w:szCs w:val="21"/>
              </w:rPr>
            </w:pPr>
            <w:r>
              <w:rPr>
                <w:rFonts w:cs="Tahoma"/>
                <w:b/>
                <w:sz w:val="21"/>
                <w:szCs w:val="21"/>
              </w:rPr>
              <w:t>1</w:t>
            </w:r>
            <w:r>
              <w:rPr>
                <w:rFonts w:hint="eastAsia" w:cs="Tahoma"/>
                <w:b/>
                <w:sz w:val="21"/>
                <w:szCs w:val="21"/>
              </w:rPr>
              <w:t>、内容分析</w:t>
            </w:r>
            <w:r>
              <w:rPr>
                <w:rFonts w:hint="eastAsia" w:cs="Tahoma"/>
                <w:b/>
              </w:rPr>
              <w:t>：</w:t>
            </w:r>
            <w:r>
              <w:rPr>
                <w:color w:val="auto"/>
                <w:sz w:val="21"/>
                <w:szCs w:val="21"/>
              </w:rPr>
              <w:t>本课是苏教版小学《科学》四年级下册第2单元“养蚕”中的第4课，也是本单元的最后一课。在这之前学生已亲历了养蚕活动，用各种方式记录了蚕的生长过程，并开展了抽丝活动。而本课的交流预设是通过组织学生用各种形式进行养蚕活动的经验交流，对蚕的一生、生活习性、用途等方面的知识进行一定的总结，培养学生乐于分享他人成果，体验合作与交流的愉快情感，以实现课程标准制定的 “能选择自己擅长的方式表述研究过程和结果”，“能倾听和尊重其他同学的观点”，“能对研究过程和结果进行评价，并与他人交换意见”，“愿意合作与交流”等目标。</w:t>
            </w:r>
          </w:p>
          <w:p>
            <w:pPr>
              <w:spacing w:line="240" w:lineRule="exact"/>
              <w:rPr>
                <w:rFonts w:ascii="宋体" w:hAnsi="宋体"/>
                <w:szCs w:val="21"/>
              </w:rPr>
            </w:pPr>
            <w:r>
              <w:rPr>
                <w:b/>
              </w:rPr>
              <w:t>   </w:t>
            </w:r>
            <w:r>
              <w:rPr>
                <w:rFonts w:ascii="宋体" w:hAnsi="宋体"/>
                <w:b/>
              </w:rPr>
              <w:t>2</w:t>
            </w:r>
            <w:r>
              <w:rPr>
                <w:rFonts w:hint="eastAsia" w:ascii="宋体" w:hAnsi="宋体"/>
                <w:b/>
              </w:rPr>
              <w:t>、学生分析：</w:t>
            </w:r>
            <w:r>
              <w:t xml:space="preserve"> 在进行交流前，学生已经对蚕进行了为期一个多月的观察，积累了珍贵的第一手资料，并且在本单元的第2课中已经掌握了用日记等记录蚕的生长过程的方法，在第3课中学会了抽丝的方法。因此，等待他们的就是将自己的活动成果与同伴们进行分享。所以，本节课就是要让学生充分发挥交流才能，将自己的成果展示在同学面前。而教材中则主要针对蚕一生的变化、养蚕的成败经验让学生进行交流，这就局限了学生交流的范围，不利于学生的发展，因为学生在这个养蚕主题活动中的收获远不止这些。</w:t>
            </w:r>
            <w:r>
              <w:rPr>
                <w:szCs w:val="21"/>
              </w:rPr>
              <w:t>因此，根据学生的实际情况与本次活动的实际要求，可以这样处理教材与活动的关系：以教材为依托，却又不被教材所束缚，开展一个“由我来说小客人——即养蚕活动经验交流会”，让学生针对自己研究成果中的闪光点畅所欲言，尽情交流想交流的内容。（如有条件的话，也可以与班队活动课结合起来）</w:t>
            </w:r>
          </w:p>
          <w:p>
            <w:pPr>
              <w:widowControl/>
              <w:spacing w:after="150" w:line="240" w:lineRule="exact"/>
              <w:ind w:firstLine="480"/>
              <w:jc w:val="left"/>
              <w:rPr>
                <w:rFonts w:hint="eastAsia" w:ascii="Arial" w:hAnsi="Arial" w:cs="Arial"/>
                <w:kern w:val="0"/>
                <w:szCs w:val="21"/>
              </w:rPr>
            </w:pPr>
            <w:r>
              <w:t>  </w:t>
            </w:r>
            <w:r>
              <w:rPr>
                <w:szCs w:val="21"/>
              </w:rPr>
              <w:t>  另外，在这一活动中，活动评价非常重要，它既是对学生整个养蚕活动成果的肯定，又是整个活动中不可或缺的内容。评价采用小组自评、小组互评、教师评、家长评相结合的方式（如附表1）。小组自评与小组互评可以提高学生评价的能力；家长评是在本节课后完成的，它可以让家长了解学生在整个活动中的表现，同时了解学校里科学课开展的具体情况。</w:t>
            </w:r>
            <w:r>
              <w:rPr>
                <w:rFonts w:ascii="Arial" w:hAnsi="Arial" w:cs="Arial"/>
                <w:kern w:val="0"/>
                <w:szCs w:val="21"/>
              </w:rPr>
              <w:t>蚕每一阶段的成长，教材中都安排了丰富的观察与思考内容，还提供了日记范例。本课活动将历时一个多月，在这段时间里，孩子们将亲手饲养蚕宝宝，亲眼目睹并记录它一生的成长变化，还要通过观察和对比实验来研究有关蚕宝宝的一些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0008"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top"/>
          </w:tcPr>
          <w:p>
            <w:pPr>
              <w:rPr>
                <w:rFonts w:hint="eastAsia"/>
                <w:b/>
                <w:szCs w:val="21"/>
              </w:rPr>
            </w:pPr>
            <w:r>
              <w:rPr>
                <w:rFonts w:hint="eastAsia"/>
                <w:b/>
                <w:szCs w:val="21"/>
              </w:rPr>
              <w:t>一、导入新课</w:t>
            </w:r>
          </w:p>
          <w:p>
            <w:pPr>
              <w:rPr>
                <w:rFonts w:hint="eastAsia" w:ascii="宋体" w:hAnsi="宋体"/>
                <w:szCs w:val="21"/>
              </w:rPr>
            </w:pPr>
          </w:p>
        </w:tc>
        <w:tc>
          <w:tcPr>
            <w:tcW w:w="3060" w:type="dxa"/>
            <w:gridSpan w:val="3"/>
            <w:tcBorders>
              <w:top w:val="single" w:color="auto" w:sz="6" w:space="0"/>
              <w:left w:val="single" w:color="auto" w:sz="2" w:space="0"/>
              <w:bottom w:val="single" w:color="auto" w:sz="12" w:space="0"/>
              <w:right w:val="single" w:color="auto" w:sz="2" w:space="0"/>
            </w:tcBorders>
            <w:noWrap w:val="0"/>
            <w:vAlign w:val="top"/>
          </w:tcPr>
          <w:p>
            <w:pPr>
              <w:rPr>
                <w:rFonts w:hint="eastAsia" w:ascii="宋体" w:hAnsi="宋体"/>
                <w:szCs w:val="21"/>
              </w:rPr>
            </w:pPr>
            <w:r>
              <w:rPr>
                <w:szCs w:val="21"/>
              </w:rPr>
              <w:t xml:space="preserve">  </w:t>
            </w:r>
            <w:r>
              <w:rPr>
                <w:rFonts w:hint="eastAsia"/>
                <w:szCs w:val="21"/>
              </w:rPr>
              <w:t>1、</w:t>
            </w:r>
            <w:r>
              <w:rPr>
                <w:szCs w:val="21"/>
              </w:rPr>
              <w:t>由教师揭示本课内容：从蚕卵到蚁蚕，在同学们的精心喂养下，蚕一天天长大，经力了四眠五龄，终于吐丝结茧。</w:t>
            </w:r>
          </w:p>
          <w:p>
            <w:pPr>
              <w:rPr>
                <w:rFonts w:hint="eastAsia" w:ascii="宋体" w:hAnsi="宋体"/>
                <w:szCs w:val="21"/>
              </w:rPr>
            </w:pPr>
            <w:r>
              <w:rPr>
                <w:szCs w:val="21"/>
              </w:rPr>
              <w:t>伴随着蚕宝宝的一生，同学们度过了30多个忙碌的日日夜夜</w:t>
            </w:r>
            <w:r>
              <w:rPr>
                <w:rFonts w:hint="eastAsia"/>
                <w:szCs w:val="21"/>
              </w:rPr>
              <w:t>。</w:t>
            </w:r>
            <w:r>
              <w:rPr>
                <w:szCs w:val="21"/>
              </w:rPr>
              <w:t>走过了一段难忘的心路历程。</w:t>
            </w:r>
          </w:p>
          <w:p>
            <w:pPr>
              <w:rPr>
                <w:rFonts w:hint="eastAsia" w:ascii="宋体" w:hAnsi="宋体"/>
                <w:szCs w:val="21"/>
              </w:rPr>
            </w:pPr>
            <w:r>
              <w:rPr>
                <w:szCs w:val="21"/>
              </w:rPr>
              <w:t> 通过养蚕，同学们亲近生命，了解生命，更加珍爱生命；通过养蚕，同学们实实在在地经历了一次做科学的过程，同学们有很多观察记录需要展示，有许多发现和感想需要交流。</w:t>
            </w: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p>
            <w:pPr>
              <w:spacing w:line="400" w:lineRule="exact"/>
              <w:rPr>
                <w:rFonts w:hint="eastAsia" w:ascii="宋体" w:hAnsi="宋体"/>
                <w:sz w:val="24"/>
                <w:szCs w:val="21"/>
              </w:rPr>
            </w:pPr>
          </w:p>
        </w:tc>
        <w:tc>
          <w:tcPr>
            <w:tcW w:w="1803" w:type="dxa"/>
            <w:tcBorders>
              <w:top w:val="single" w:color="auto" w:sz="6" w:space="0"/>
              <w:left w:val="single" w:color="auto" w:sz="6" w:space="0"/>
              <w:bottom w:val="single" w:color="auto" w:sz="12" w:space="0"/>
              <w:right w:val="single" w:color="auto" w:sz="12" w:space="0"/>
            </w:tcBorders>
            <w:noWrap w:val="0"/>
            <w:vAlign w:val="top"/>
          </w:tcPr>
          <w:p>
            <w:pPr>
              <w:rPr>
                <w:rFonts w:hint="eastAsia" w:ascii="宋体" w:hAnsi="宋体"/>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szCs w:val="21"/>
              </w:rPr>
            </w:pPr>
            <w:r>
              <w:rPr>
                <w:rFonts w:hint="eastAsia" w:ascii="宋体" w:hAnsi="宋体"/>
                <w:szCs w:val="21"/>
              </w:rPr>
              <w:t>活动板块</w:t>
            </w:r>
          </w:p>
        </w:tc>
        <w:tc>
          <w:tcPr>
            <w:tcW w:w="3060" w:type="dxa"/>
            <w:gridSpan w:val="3"/>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1" w:hRule="atLeast"/>
        </w:trPr>
        <w:tc>
          <w:tcPr>
            <w:tcW w:w="823" w:type="dxa"/>
            <w:tcBorders>
              <w:top w:val="single" w:color="auto" w:sz="4" w:space="0"/>
              <w:left w:val="single" w:color="auto" w:sz="4" w:space="0"/>
              <w:right w:val="single" w:color="auto" w:sz="4" w:space="0"/>
            </w:tcBorders>
            <w:noWrap w:val="0"/>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szCs w:val="21"/>
              </w:rPr>
              <w:t>二、养蚕经验交流会</w:t>
            </w:r>
            <w:r>
              <w:rPr>
                <w:szCs w:val="21"/>
              </w:rPr>
              <w:br w:type="textWrapping"/>
            </w:r>
            <w:r>
              <w:rPr>
                <w:szCs w:val="21"/>
              </w:rPr>
              <w:t> </w:t>
            </w:r>
          </w:p>
        </w:tc>
        <w:tc>
          <w:tcPr>
            <w:tcW w:w="3060" w:type="dxa"/>
            <w:gridSpan w:val="3"/>
            <w:tcBorders>
              <w:top w:val="single" w:color="auto" w:sz="4" w:space="0"/>
              <w:left w:val="single" w:color="auto" w:sz="4" w:space="0"/>
              <w:right w:val="single" w:color="auto" w:sz="4" w:space="0"/>
            </w:tcBorders>
            <w:noWrap w:val="0"/>
            <w:vAlign w:val="top"/>
          </w:tcPr>
          <w:p>
            <w:pPr>
              <w:spacing w:line="300" w:lineRule="exact"/>
              <w:rPr>
                <w:rFonts w:hint="eastAsia"/>
                <w:szCs w:val="21"/>
              </w:rPr>
            </w:pPr>
            <w:r>
              <w:rPr>
                <w:szCs w:val="21"/>
              </w:rPr>
              <w:t>养蚕活动结束了，同学们一定有很多话要说，也积累了很多的经验。今天我们就来开一个养蚕经验交流会。</w:t>
            </w:r>
          </w:p>
          <w:p>
            <w:pPr>
              <w:spacing w:line="300" w:lineRule="exact"/>
              <w:rPr>
                <w:rFonts w:hint="eastAsia"/>
                <w:szCs w:val="21"/>
              </w:rPr>
            </w:pPr>
            <w:r>
              <w:rPr>
                <w:szCs w:val="21"/>
              </w:rPr>
              <w:br w:type="textWrapping"/>
            </w:r>
            <w:r>
              <w:rPr>
                <w:szCs w:val="21"/>
              </w:rPr>
              <w:t>    </w:t>
            </w:r>
            <w:r>
              <w:rPr>
                <w:szCs w:val="21"/>
              </w:rPr>
              <w:br w:type="textWrapping"/>
            </w:r>
            <w:r>
              <w:rPr>
                <w:szCs w:val="21"/>
              </w:rPr>
              <w:t>   </w:t>
            </w: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szCs w:val="21"/>
              </w:rPr>
              <w:br w:type="textWrapping"/>
            </w:r>
            <w:r>
              <w:rPr>
                <w:szCs w:val="21"/>
              </w:rPr>
              <w:t>      </w:t>
            </w: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ascii="ˎ̥" w:hAnsi="ˎ̥" w:cs="宋体"/>
                <w:kern w:val="0"/>
                <w:szCs w:val="21"/>
              </w:rPr>
            </w:pPr>
            <w:r>
              <w:rPr>
                <w:szCs w:val="21"/>
              </w:rPr>
              <w:t xml:space="preserve"> 10、教师小结并宣布评选结果。</w:t>
            </w:r>
          </w:p>
          <w:p>
            <w:pPr>
              <w:tabs>
                <w:tab w:val="left" w:pos="660"/>
              </w:tabs>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szCs w:val="21"/>
              </w:rPr>
            </w:pPr>
            <w:r>
              <w:rPr>
                <w:szCs w:val="21"/>
              </w:rPr>
              <w:t>   1、由学生小主持人宣布交流会的开始。</w:t>
            </w:r>
            <w:r>
              <w:rPr>
                <w:szCs w:val="21"/>
              </w:rPr>
              <w:br w:type="textWrapping"/>
            </w:r>
            <w:r>
              <w:rPr>
                <w:szCs w:val="21"/>
              </w:rPr>
              <w:t>    2、主持人讲解交流会的活动方法。</w:t>
            </w:r>
            <w:r>
              <w:rPr>
                <w:szCs w:val="21"/>
              </w:rPr>
              <w:br w:type="textWrapping"/>
            </w:r>
            <w:r>
              <w:rPr>
                <w:szCs w:val="21"/>
              </w:rPr>
              <w:t>    3、主持人宣布：参观各展室的资料。</w:t>
            </w:r>
            <w:r>
              <w:rPr>
                <w:szCs w:val="21"/>
              </w:rPr>
              <w:br w:type="textWrapping"/>
            </w:r>
            <w:r>
              <w:rPr>
                <w:szCs w:val="21"/>
              </w:rPr>
              <w:t>    4、学生们开始有次序的参观大家的资料和作品</w:t>
            </w:r>
          </w:p>
          <w:p>
            <w:pPr>
              <w:tabs>
                <w:tab w:val="left" w:pos="660"/>
              </w:tabs>
              <w:rPr>
                <w:rFonts w:hint="eastAsia"/>
                <w:szCs w:val="21"/>
              </w:rPr>
            </w:pPr>
          </w:p>
          <w:p>
            <w:pPr>
              <w:tabs>
                <w:tab w:val="left" w:pos="660"/>
              </w:tabs>
              <w:rPr>
                <w:rFonts w:hint="eastAsia"/>
                <w:szCs w:val="21"/>
              </w:rPr>
            </w:pPr>
          </w:p>
          <w:p>
            <w:pPr>
              <w:tabs>
                <w:tab w:val="left" w:pos="660"/>
              </w:tabs>
              <w:rPr>
                <w:rFonts w:hint="eastAsia" w:ascii="宋体" w:hAnsi="宋体"/>
                <w:szCs w:val="21"/>
              </w:rPr>
            </w:pPr>
            <w:r>
              <w:rPr>
                <w:szCs w:val="21"/>
              </w:rPr>
              <w:t>5、主持人宣布进行信息发布。</w:t>
            </w:r>
            <w:r>
              <w:rPr>
                <w:szCs w:val="21"/>
              </w:rPr>
              <w:br w:type="textWrapping"/>
            </w:r>
            <w:r>
              <w:rPr>
                <w:szCs w:val="21"/>
              </w:rPr>
              <w:t>    6、学生们开始由各组依次进行养蚕信息发布。</w:t>
            </w:r>
            <w:r>
              <w:rPr>
                <w:szCs w:val="21"/>
              </w:rPr>
              <w:br w:type="textWrapping"/>
            </w:r>
            <w:r>
              <w:rPr>
                <w:szCs w:val="21"/>
              </w:rPr>
              <w:t>   </w:t>
            </w:r>
            <w:r>
              <w:rPr>
                <w:szCs w:val="21"/>
              </w:rPr>
              <w:br w:type="textWrapping"/>
            </w:r>
            <w:r>
              <w:rPr>
                <w:szCs w:val="21"/>
              </w:rPr>
              <w:t>    7、主持人宣布本单元的养蚕小能手及蚕学小博士的评选条件。</w:t>
            </w:r>
            <w:r>
              <w:rPr>
                <w:szCs w:val="21"/>
              </w:rPr>
              <w:br w:type="textWrapping"/>
            </w:r>
            <w:r>
              <w:rPr>
                <w:szCs w:val="21"/>
              </w:rPr>
              <w:t>    ·养蚕的成功率高、蚕宝宝大。·资料、观察日记，图文并茂、新颖、丰富。</w:t>
            </w:r>
            <w:r>
              <w:rPr>
                <w:szCs w:val="21"/>
              </w:rPr>
              <w:br w:type="textWrapping"/>
            </w:r>
            <w:r>
              <w:rPr>
                <w:szCs w:val="21"/>
              </w:rPr>
              <w:t>    8、学生互相评价</w:t>
            </w:r>
            <w:r>
              <w:rPr>
                <w:szCs w:val="21"/>
              </w:rPr>
              <w:br w:type="textWrapping"/>
            </w:r>
            <w:r>
              <w:rPr>
                <w:szCs w:val="21"/>
              </w:rPr>
              <w:t>    9、主持人提出问题：·还要那些未解决的问题?·蚕与蝴蝶的区别在哪里?</w:t>
            </w:r>
            <w:r>
              <w:rPr>
                <w:szCs w:val="21"/>
              </w:rPr>
              <w:br w:type="textWrapping"/>
            </w:r>
          </w:p>
        </w:tc>
        <w:tc>
          <w:tcPr>
            <w:tcW w:w="1803" w:type="dxa"/>
            <w:tcBorders>
              <w:top w:val="single" w:color="auto" w:sz="4" w:space="0"/>
              <w:left w:val="single" w:color="auto" w:sz="4" w:space="0"/>
              <w:right w:val="single" w:color="auto" w:sz="4" w:space="0"/>
            </w:tcBorders>
            <w:noWrap w:val="0"/>
            <w:vAlign w:val="top"/>
          </w:tcPr>
          <w:p>
            <w:pPr>
              <w:tabs>
                <w:tab w:val="left" w:pos="660"/>
              </w:tabs>
              <w:rPr>
                <w:rFonts w:hint="eastAsia"/>
                <w:szCs w:val="21"/>
              </w:rPr>
            </w:pPr>
            <w:r>
              <w:rPr>
                <w:szCs w:val="21"/>
              </w:rPr>
              <w:t>   ]一个多月的养蚕活动，学生们走过了一段难忘的心路历程。直接的揭示内容，与学生的内心形成共鸣，激发学生的参与热情。</w:t>
            </w:r>
            <w:r>
              <w:rPr>
                <w:szCs w:val="21"/>
              </w:rPr>
              <w:br w:type="textWrapping"/>
            </w:r>
          </w:p>
          <w:p>
            <w:pPr>
              <w:tabs>
                <w:tab w:val="left" w:pos="660"/>
              </w:tabs>
              <w:rPr>
                <w:rFonts w:hint="eastAsia"/>
                <w:szCs w:val="21"/>
              </w:rPr>
            </w:pPr>
            <w:r>
              <w:rPr>
                <w:szCs w:val="21"/>
              </w:rPr>
              <w:t>30多天的观察研究，学生们积累了大量的信息，图片、照片、视频等。通过参观交流，他们会发现，谁的记录矗好、谁的观察最细致、谁的蚕养的最大、以后再观察我都应该怎样做。这就是一个最好的学习过程、资源共享的过程。</w:t>
            </w:r>
          </w:p>
          <w:p>
            <w:pPr>
              <w:tabs>
                <w:tab w:val="left" w:pos="660"/>
              </w:tabs>
              <w:rPr>
                <w:rFonts w:hint="eastAsia"/>
                <w:szCs w:val="21"/>
              </w:rPr>
            </w:pPr>
          </w:p>
          <w:p>
            <w:pPr>
              <w:tabs>
                <w:tab w:val="left" w:pos="660"/>
              </w:tabs>
              <w:rPr>
                <w:rFonts w:hint="eastAsia"/>
                <w:szCs w:val="21"/>
              </w:rPr>
            </w:pPr>
          </w:p>
          <w:p>
            <w:pPr>
              <w:tabs>
                <w:tab w:val="left" w:pos="660"/>
              </w:tabs>
              <w:rPr>
                <w:rFonts w:hint="eastAsia"/>
                <w:szCs w:val="21"/>
              </w:rPr>
            </w:pPr>
            <w:r>
              <w:rPr>
                <w:szCs w:val="21"/>
              </w:rPr>
              <w:t>在信息发布中，学生们不但能够提炼出蚕的一生变化，还可以弥补在参观中漏掉的信息。并且给学生充分的表述机会、交流机会</w:t>
            </w:r>
          </w:p>
          <w:p>
            <w:pPr>
              <w:tabs>
                <w:tab w:val="left" w:pos="660"/>
              </w:tabs>
              <w:rPr>
                <w:rFonts w:hint="eastAsia"/>
                <w:szCs w:val="21"/>
              </w:rPr>
            </w:pPr>
          </w:p>
          <w:p>
            <w:pPr>
              <w:spacing w:line="300" w:lineRule="exact"/>
              <w:rPr>
                <w:rFonts w:hint="eastAsia"/>
                <w:szCs w:val="21"/>
              </w:rPr>
            </w:pPr>
            <w:r>
              <w:rPr>
                <w:szCs w:val="21"/>
              </w:rPr>
              <w:t>学生们在观察过程中一定还有许多解决不了的问题和困惑等。通过对未知问题的讨论与交流，不但是解决学生的困惑，更是科学学习的继续和延伸。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8"/>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tabs>
                <w:tab w:val="left" w:pos="660"/>
              </w:tabs>
              <w:rPr>
                <w:rFonts w:hint="eastAsia" w:ascii="宋体" w:hAnsi="宋体"/>
                <w:szCs w:val="21"/>
              </w:rPr>
            </w:pPr>
          </w:p>
          <w:p>
            <w:pPr>
              <w:tabs>
                <w:tab w:val="left" w:pos="660"/>
              </w:tabs>
              <w:rPr>
                <w:rFonts w:hint="eastAsia"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C4AC1"/>
    <w:rsid w:val="603C4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Lines="0" w:beforeAutospacing="1" w:after="100" w:afterLines="0" w:afterAutospacing="1"/>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2020-04-02T14:45:00Z</dcterms:created>
  <dc:creator>☆露 露☆</dc:creator>
  <cp:lastModifiedBy>☆露 露☆</cp:lastModifiedBy>
  <dcterms:modified xsi:type="dcterms:W3CDTF">2020-04-02T14:45:49Z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