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hint="eastAsia" w:asciiTheme="minorEastAsia" w:hAnsi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/>
          <w:b/>
          <w:sz w:val="32"/>
          <w:szCs w:val="28"/>
          <w:lang w:eastAsia="zh-CN"/>
        </w:rPr>
        <w:t>新北区盛小青名教师成长营第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次活动通知</w:t>
      </w:r>
    </w:p>
    <w:p>
      <w:pPr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各位成长营学员，这是一个特殊的寒假，因为疫情的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影响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，我们成长营暂时不能集中开展线下的培训活动。但是停课不停研，学习共成长。根据区教育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主管部门文件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要求，我们成长营开展第2次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集中培训研修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活动（深度学习系列培训一）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本次培训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研修采用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网络的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进行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线上培训。</w:t>
      </w:r>
    </w:p>
    <w:p>
      <w:pPr>
        <w:spacing w:line="460" w:lineRule="exact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活动主题如下：</w:t>
      </w:r>
    </w:p>
    <w:p>
      <w:pPr>
        <w:spacing w:line="460" w:lineRule="exact"/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1、学习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并研讨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《研究——教师专业发展的必经之路》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相关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培训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资料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Chars="0" w:right="0" w:rightChars="0" w:firstLine="560" w:firstLineChars="200"/>
        <w:outlineLvl w:val="1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2、对假期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规定完成的基于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深度学习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理论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的论文进行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交叉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点评。（论文点评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分工表详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见QQ群。）</w:t>
      </w:r>
    </w:p>
    <w:p>
      <w:pPr>
        <w:spacing w:line="390" w:lineRule="exact"/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3、研修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时间： 2020年3月1</w:t>
      </w:r>
    </w:p>
    <w:p>
      <w:pPr>
        <w:spacing w:line="390" w:lineRule="exact"/>
        <w:ind w:firstLine="560" w:firstLineChars="200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4、研修方式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：QQ群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、微信、网络互动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研修平台</w:t>
      </w:r>
    </w:p>
    <w:p>
      <w:pPr>
        <w:spacing w:line="390" w:lineRule="exact"/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内容：</w:t>
      </w:r>
    </w:p>
    <w:p>
      <w:pPr>
        <w:spacing w:line="390" w:lineRule="exact"/>
        <w:ind w:firstLine="560" w:firstLineChars="200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根据论文点评名单分解点评基于深度学习的研究论文。</w:t>
      </w:r>
    </w:p>
    <w:p>
      <w:pPr>
        <w:spacing w:line="390" w:lineRule="exact"/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提供包含教案、课件、配套练习、教学反思等的课例研究和优秀的教学资源，认真撰写了磨课的教学反思、对深度学习和培养学生关键能力的理解心得体会。</w:t>
      </w:r>
    </w:p>
    <w:p>
      <w:pPr>
        <w:numPr>
          <w:ilvl w:val="0"/>
          <w:numId w:val="0"/>
        </w:numPr>
        <w:spacing w:line="460" w:lineRule="exact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如有问题请与领衔人盛小青联系，电话13584557820。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spacing w:line="460" w:lineRule="exact"/>
        <w:ind w:firstLine="4200" w:firstLineChars="1500"/>
        <w:jc w:val="both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常州市新北区盛小青名教师成长营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0" w:firstLineChars="2000"/>
        <w:textAlignment w:val="auto"/>
        <w:outlineLvl w:val="9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 xml:space="preserve">2020年3月1日   </w:t>
      </w:r>
    </w:p>
    <w:p>
      <w:pPr>
        <w:wordWrap w:val="0"/>
        <w:spacing w:line="460" w:lineRule="exact"/>
        <w:jc w:val="both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wordWrap w:val="0"/>
        <w:spacing w:line="460" w:lineRule="exact"/>
        <w:jc w:val="both"/>
        <w:rPr>
          <w:rFonts w:hint="eastAsia" w:cs="Arial" w:asciiTheme="minorEastAsia" w:hAnsiTheme="minorEastAsia"/>
          <w:b/>
          <w:bCs/>
          <w:color w:val="000000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3253" w:firstLineChars="900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5463037"/>
    <w:rsid w:val="094E66B0"/>
    <w:rsid w:val="0CF3523C"/>
    <w:rsid w:val="0E875F92"/>
    <w:rsid w:val="0EA20B1E"/>
    <w:rsid w:val="0F30738B"/>
    <w:rsid w:val="126C537B"/>
    <w:rsid w:val="1A7F2A05"/>
    <w:rsid w:val="1FC006F3"/>
    <w:rsid w:val="20825EC3"/>
    <w:rsid w:val="22481D80"/>
    <w:rsid w:val="231100F5"/>
    <w:rsid w:val="24586AC1"/>
    <w:rsid w:val="26002467"/>
    <w:rsid w:val="2897400C"/>
    <w:rsid w:val="297C4B46"/>
    <w:rsid w:val="2B53030B"/>
    <w:rsid w:val="2CE077FA"/>
    <w:rsid w:val="3323534A"/>
    <w:rsid w:val="33EC63FA"/>
    <w:rsid w:val="350658A0"/>
    <w:rsid w:val="39CF0F19"/>
    <w:rsid w:val="3A116932"/>
    <w:rsid w:val="3CB45D81"/>
    <w:rsid w:val="3CFF1303"/>
    <w:rsid w:val="3D391940"/>
    <w:rsid w:val="3DE81DD3"/>
    <w:rsid w:val="43FE7CB0"/>
    <w:rsid w:val="454C4DAB"/>
    <w:rsid w:val="479522FB"/>
    <w:rsid w:val="4DA679C7"/>
    <w:rsid w:val="500E1DC1"/>
    <w:rsid w:val="51803B0C"/>
    <w:rsid w:val="525A2D69"/>
    <w:rsid w:val="53A20459"/>
    <w:rsid w:val="551332BD"/>
    <w:rsid w:val="58C70DF1"/>
    <w:rsid w:val="5A0A5D5A"/>
    <w:rsid w:val="5C8E5930"/>
    <w:rsid w:val="5DE76420"/>
    <w:rsid w:val="60130798"/>
    <w:rsid w:val="60DB506C"/>
    <w:rsid w:val="618949E4"/>
    <w:rsid w:val="63C1799A"/>
    <w:rsid w:val="6C48701E"/>
    <w:rsid w:val="6E154EBF"/>
    <w:rsid w:val="6F7C5025"/>
    <w:rsid w:val="70B87B5C"/>
    <w:rsid w:val="70C85E92"/>
    <w:rsid w:val="70FC30F0"/>
    <w:rsid w:val="721F71BE"/>
    <w:rsid w:val="734B7849"/>
    <w:rsid w:val="75262F79"/>
    <w:rsid w:val="75B74800"/>
    <w:rsid w:val="77AE721E"/>
    <w:rsid w:val="795B4A15"/>
    <w:rsid w:val="79DB2AF6"/>
    <w:rsid w:val="7B190C75"/>
    <w:rsid w:val="7C655050"/>
    <w:rsid w:val="7D981A76"/>
    <w:rsid w:val="7F3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4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7</TotalTime>
  <ScaleCrop>false</ScaleCrop>
  <LinksUpToDate>false</LinksUpToDate>
  <CharactersWithSpaces>729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开心达人</cp:lastModifiedBy>
  <dcterms:modified xsi:type="dcterms:W3CDTF">2020-03-25T11:10:18Z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