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三月桃花水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能够正确认读“绮、和、谈”3个生字，理解“绮丽 回旋 应和 纤细 沉醉”等词语。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2.在课文学习的过程中，引导学生体会作者对桃花水的喜爱和赞美之情。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这是一篇描写江南春水的优美散文。课文通过诗化的语言和生动的比喻，赞美了三月“桃花水”的声音美和如明镜般的美，表达了作者对桃花水的喜爱和赞美之情。课文结构清晰，线索明朗，文字优美，韵味无穷。全篇皆是清新淡雅的词句，并巧妙运用了比喻、拟人、排比等修辞方法，是一篇值得品读和玩味的好文章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在设计教学时，落实“以生为本”的理念，让学生成为学习的主人。因此，课堂上，引导学生采用小组合作的方式学习，让学生通过自主学习，小组交流、汇报的方式品读文本，感悟课文的语言美。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师生谈话，导入课题。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二、初读课文，整体感知。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三、再读课文，深入分析。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四、分组探讨，体悟感情。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五、拓展。</w:t>
            </w: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hint="eastAsia" w:ascii="宋体" w:hAnsi="宋体" w:cs="宋体"/>
                <w:color w:val="C00000"/>
                <w:szCs w:val="21"/>
              </w:rPr>
              <w:t>春水，滋润了大地，催生了万物。春天，是一个美丽的季节，到处都充满了生机，到处是欣欣向荣的景象。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今天，我们要学的这篇课文就是描写这美妙春景的，下面让我们一起感受这美丽的《三月桃花水》吧！（齐读课题。）　（板书课题：三月桃花水）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刘湛秋简介，学生初步了解。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刘湛秋，1935年出生，安徽芜湖人。1957年开始发表作品。著有诗集《生命的欢乐》《无题抒情诗》《人·爱情·风景》，散文诗集《遥远的吉他》，论文集《抒情诗的旋律》等共22种。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（一）初读，解决字词。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1.读课文，用自己喜欢的方式认识生字词语，扫除字词障碍。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2.出示词语。 铃铛 绮丽 回旋 应和 纤细 沉醉 草如茵 柳如眉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指名读词语，相机解释词语意思。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（二）读懂文意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1.学生自由朗读课文，在课文中画出读不准的字词。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2.指名分节朗读，教师相机订正错误的读音。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3.学生两人一组，齐读课文，互相检查是否读准字音。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4.教师提问：这篇课文描写的三月桃花水，给你们留下什么样的印象？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　我们应该用怎样的语气和情感来读课文？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教师范读。学生边听，边画出课文中自己不理解的词句。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5.学生质疑。</w:t>
            </w:r>
          </w:p>
          <w:p>
            <w:pPr>
              <w:jc w:val="left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color w:val="C00000"/>
                <w:szCs w:val="21"/>
              </w:rPr>
              <w:t>对于学生提出的、较容易的字词问题，如果有其他学生能够解决的，就应该多让学生用自己的表达方式、理解方式解决，因为这是学生的初步自学过程，不要要求尽善尽美。对于比较难的问题，可以让学生带着问题继续学习。）</w:t>
            </w:r>
          </w:p>
          <w:p>
            <w:pPr>
              <w:jc w:val="left"/>
              <w:rPr>
                <w:rFonts w:ascii="宋体" w:hAnsi="宋体" w:cs="宋体"/>
                <w:color w:val="C00000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学习第一自然段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1.学生自由朗读：比一比谁读得流畅而有感情。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2.指名读第一自然段。</w:t>
            </w:r>
          </w:p>
          <w:p>
            <w:pPr>
              <w:jc w:val="left"/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是什么声音，像一串小铃铛，轻轻地走过村边？是什么光芒，像一匹明洁的丝绸，映照着蓝天？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思考：这一段文字里有几句话？是什么句式？运用了什么修辞手法？在课文中找出和这两句话对应的段落。</w:t>
            </w:r>
          </w:p>
          <w:p>
            <w:pPr>
              <w:jc w:val="left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color w:val="C00000"/>
                <w:szCs w:val="21"/>
              </w:rPr>
              <w:t>教师引导： “是什么声音”――三月桃花水的水声</w:t>
            </w:r>
          </w:p>
          <w:p>
            <w:pPr>
              <w:jc w:val="left"/>
              <w:rPr>
                <w:rFonts w:ascii="宋体" w:hAnsi="宋体" w:cs="宋体"/>
                <w:color w:val="C00000"/>
                <w:szCs w:val="21"/>
              </w:rPr>
            </w:pPr>
            <w:r>
              <w:rPr>
                <w:rFonts w:hint="eastAsia" w:ascii="宋体" w:hAnsi="宋体" w:cs="宋体"/>
                <w:color w:val="C00000"/>
                <w:szCs w:val="21"/>
              </w:rPr>
              <w:t>“是什么光芒”――三月桃花水的水面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（二）学习第2-6自然段。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1.齐读第二自然段。思考：当你读这一段时，你眼前会出现怎样的景象？</w:t>
            </w:r>
          </w:p>
          <w:p>
            <w:pPr>
              <w:jc w:val="left"/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啊！河流醒来了！三月的桃花水，舞动着绮丽的朝霞，向前流啊。有一千朵桃花，点点洒在河面，有一万个小酒窝，在水中回旋。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2.结合学生的回答，教师相机点拨：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“呵，河流醒来了！”――一个语气词“呵”，表现了作者乍见春水的兴奋之情；一个“醒”把被束缚一个冬天的河水重获新生的喜悦写活了。（拟人方法）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流动的水在舞动朝霞，水中的浪花、旋涡，在作者笔下成了“朝霞”“酒窝”（比喻）。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3.分男、女生读描写“水声” “水面”的段落。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4.小组自学：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三月桃花水是春天的竖琴。它弹奏出哪些不同的音乐？这些不同的音乐与乡村生活有什么关系？三月桃花水是春天的明镜。为什么是明镜？它照出了什么美景？（板书：什么声音 竖琴  什么光芒 明镜）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5.教师提问：课文的第3―6自然段，运用了哪些修辞手法？找出来，读一读，思考：作者为什么这样写？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6.有感情地朗读全文。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1.小组讨论：这篇课文表达了作者的什么感情？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（学生结合课文讨论，教师巡视）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根据学生回答，出示课文第7自然段：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啊，地上草如茵，两岸柳如眉，三月桃花水，叫人多沉醉。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2.学生反馈汇报，教师指导：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这首散文诗写的是春水，作者表达了对三月桃花水的喜爱和赞美之情。（板书：喜爱和赞美）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1.反复朗读课文中优美句段，模仿句段，写一写某一个季节的自然景观，或写一写春天游园的见闻。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2.有感情朗读课文第6自然段，发挥想象：如果你是三月桃花水，你会对燕子、垂柳、姑娘等照在水面的朋友说什么？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自由朗读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男女合作读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绮丽：鲜艳美丽。       回旋：盘旋，转动。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应和：呼应，附和。     纤细：细微，细小。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预设：三月桃花水是美丽、迷人、令人陶醉的。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预设：用欢喜的心情、轻快的朗读方式。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两句话，是疑问句，运用了比喻的修辞手法,分别对应3、4自然段和5、6自然段。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预设：把“流水声”比喻成“小铃铛”的声音，清脆悦耳。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预设：把“明镜”般的水面比喻成“丝绸”，明亮耀眼。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预设：把“桃花水”比喻成“竖琴”“明镜”。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预设：第4自然段运用了排比、拟人修辞手法，把“柳枝”比喻成“长发”，把衣着艳丽的“姑娘”比喻成“花瓣”。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预设：课文最后一段直接抒情， “啊，沉醉”表达了对三月桃花水的热爱和赞美之情。</w:t>
            </w:r>
          </w:p>
          <w:p>
            <w:pPr>
              <w:jc w:val="left"/>
              <w:rPr>
                <w:rFonts w:ascii="宋体" w:hAnsi="宋体" w:cs="宋体"/>
                <w:color w:val="C00000"/>
                <w:szCs w:val="21"/>
              </w:rPr>
            </w:pPr>
            <w:bookmarkStart w:id="0" w:name="_GoBack"/>
            <w:r>
              <w:rPr>
                <w:rFonts w:hint="eastAsia" w:ascii="宋体" w:hAnsi="宋体" w:cs="宋体"/>
                <w:color w:val="C00000"/>
                <w:szCs w:val="21"/>
              </w:rPr>
              <w:t>预设：“草如茵”“柳如眉”，两个比喻句，表现了三月桃花水的美好，令人心醉。</w:t>
            </w:r>
          </w:p>
          <w:bookmarkEnd w:id="0"/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</w:p>
          <w:p>
            <w:pPr>
              <w:autoSpaceDE w:val="0"/>
              <w:autoSpaceDN w:val="0"/>
              <w:spacing w:before="66"/>
              <w:ind w:left="1019"/>
              <w:jc w:val="center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 w:cs="宋体"/>
                <w:kern w:val="0"/>
                <w:sz w:val="24"/>
                <w:lang w:val="zh-CN" w:bidi="zh-CN"/>
              </w:rPr>
              <w:t>三月桃花水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before="210" w:line="258" w:lineRule="exact"/>
              <w:ind w:left="1908"/>
              <w:jc w:val="left"/>
              <w:rPr>
                <w:rFonts w:hint="eastAsia" w:ascii="Symbol" w:hAnsi="Symbol" w:cs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 w:cs="宋体"/>
                <w:kern w:val="0"/>
                <w:position w:val="2"/>
                <w:sz w:val="24"/>
                <w:lang w:val="zh-CN" w:bidi="zh-CN"/>
              </w:rPr>
              <w:t>声音</w:t>
            </w:r>
            <w:r>
              <w:rPr>
                <w:rFonts w:ascii="宋体" w:hAnsi="宋体" w:cs="宋体"/>
                <w:kern w:val="0"/>
                <w:position w:val="2"/>
                <w:sz w:val="24"/>
                <w:lang w:val="zh-CN" w:bidi="zh-CN"/>
              </w:rPr>
              <w:tab/>
            </w:r>
            <w:r>
              <w:rPr>
                <w:rFonts w:ascii="宋体" w:hAnsi="宋体" w:cs="宋体"/>
                <w:kern w:val="0"/>
                <w:position w:val="2"/>
                <w:sz w:val="24"/>
                <w:lang w:val="zh-CN" w:bidi="zh-CN"/>
              </w:rPr>
              <w:t>竖琴</w:t>
            </w:r>
            <w:r>
              <w:rPr>
                <w:rFonts w:ascii="Symbol" w:hAnsi="Symbol" w:cs="宋体"/>
                <w:kern w:val="0"/>
                <w:sz w:val="24"/>
                <w:lang w:val="zh-CN" w:bidi="zh-CN"/>
              </w:rPr>
              <w:t></w:t>
            </w:r>
          </w:p>
          <w:p>
            <w:pPr>
              <w:autoSpaceDE w:val="0"/>
              <w:autoSpaceDN w:val="0"/>
              <w:spacing w:line="202" w:lineRule="exact"/>
              <w:ind w:left="3348"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Symbol" w:hAnsi="Symbol" w:eastAsia="Symbol" w:cs="宋体"/>
                <w:kern w:val="0"/>
                <w:position w:val="1"/>
                <w:sz w:val="24"/>
                <w:lang w:val="zh-CN" w:bidi="zh-CN"/>
              </w:rPr>
              <w:t></w:t>
            </w:r>
            <w:r>
              <w:rPr>
                <w:rFonts w:ascii="宋体" w:hAnsi="宋体" w:cs="宋体"/>
                <w:kern w:val="0"/>
                <w:sz w:val="24"/>
                <w:lang w:val="zh-CN" w:bidi="zh-CN"/>
              </w:rPr>
              <w:t>喜爱、赞美之情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246" w:lineRule="exact"/>
              <w:ind w:left="1908"/>
              <w:jc w:val="left"/>
              <w:rPr>
                <w:rFonts w:hint="eastAsia" w:ascii="Symbol" w:hAnsi="Symbol" w:cs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 w:cs="宋体"/>
                <w:kern w:val="0"/>
                <w:position w:val="1"/>
                <w:sz w:val="24"/>
                <w:lang w:val="zh-CN" w:bidi="zh-CN"/>
              </w:rPr>
              <w:t>光芒</w:t>
            </w:r>
            <w:r>
              <w:rPr>
                <w:rFonts w:ascii="宋体" w:hAnsi="宋体" w:cs="宋体"/>
                <w:kern w:val="0"/>
                <w:position w:val="1"/>
                <w:sz w:val="24"/>
                <w:lang w:val="zh-CN" w:bidi="zh-CN"/>
              </w:rPr>
              <w:tab/>
            </w:r>
            <w:r>
              <w:rPr>
                <w:rFonts w:ascii="宋体" w:hAnsi="宋体" w:cs="宋体"/>
                <w:kern w:val="0"/>
                <w:position w:val="1"/>
                <w:sz w:val="24"/>
                <w:lang w:val="zh-CN" w:bidi="zh-CN"/>
              </w:rPr>
              <w:t>明镜</w:t>
            </w:r>
            <w:r>
              <w:rPr>
                <w:rFonts w:ascii="Symbol" w:hAnsi="Symbol" w:cs="宋体"/>
                <w:kern w:val="0"/>
                <w:sz w:val="24"/>
                <w:lang w:val="zh-CN" w:bidi="zh-CN"/>
              </w:rPr>
              <w:t>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F063D6"/>
    <w:multiLevelType w:val="multilevel"/>
    <w:tmpl w:val="5AF063D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2692A"/>
    <w:rsid w:val="00256013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4B15D3"/>
    <w:rsid w:val="00547A2D"/>
    <w:rsid w:val="00597345"/>
    <w:rsid w:val="005E2C87"/>
    <w:rsid w:val="005F4B9B"/>
    <w:rsid w:val="0060439D"/>
    <w:rsid w:val="00630C68"/>
    <w:rsid w:val="006443CE"/>
    <w:rsid w:val="00672FB6"/>
    <w:rsid w:val="00686C05"/>
    <w:rsid w:val="00687669"/>
    <w:rsid w:val="006B08D0"/>
    <w:rsid w:val="006B61CA"/>
    <w:rsid w:val="006C024F"/>
    <w:rsid w:val="007C5BD8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51436"/>
    <w:rsid w:val="00A67E7A"/>
    <w:rsid w:val="00AA72F6"/>
    <w:rsid w:val="00B42487"/>
    <w:rsid w:val="00B558C2"/>
    <w:rsid w:val="00BD47CB"/>
    <w:rsid w:val="00C14704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77F4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386</Words>
  <Characters>2203</Characters>
  <Lines>18</Lines>
  <Paragraphs>5</Paragraphs>
  <TotalTime>12</TotalTime>
  <ScaleCrop>false</ScaleCrop>
  <LinksUpToDate>false</LinksUpToDate>
  <CharactersWithSpaces>2584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2020-02-15T06:38:00Z</dcterms:created>
  <dc:creator>Administrators</dc:creator>
  <cp:lastModifiedBy>hazahaza</cp:lastModifiedBy>
  <dcterms:modified xsi:type="dcterms:W3CDTF">2020-03-10T07:16:06Z</dcterms:modified>
  <dc:title>教 学 设 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