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jc w:val="center"/>
        <w:rPr>
          <w:rFonts w:hint="eastAsia" w:eastAsiaTheme="minorEastAsia"/>
          <w:b w:val="0"/>
          <w:bCs w:val="0"/>
          <w:lang w:val="en-US" w:eastAsia="zh-CN"/>
        </w:rPr>
      </w:pPr>
      <w:r>
        <w:rPr>
          <w:rFonts w:hint="eastAsia"/>
          <w:b w:val="0"/>
          <w:bCs w:val="0"/>
          <w:lang w:val="en-US" w:eastAsia="zh-CN"/>
        </w:rPr>
        <w:t>深度学习心得体会</w:t>
      </w:r>
    </w:p>
    <w:p>
      <w:pPr>
        <w:pStyle w:val="2"/>
        <w:keepNext w:val="0"/>
        <w:keepLines w:val="0"/>
        <w:widowControl/>
        <w:suppressLineNumbers w:val="0"/>
        <w:wordWrap w:val="0"/>
        <w:rPr>
          <w:b w:val="0"/>
          <w:bCs w:val="0"/>
        </w:rPr>
      </w:pPr>
      <w:r>
        <w:rPr>
          <w:b w:val="0"/>
          <w:bCs w:val="0"/>
        </w:rPr>
        <w:t>　　“深度学习”概念的提出，我不认为是教育理念的大革新，但是其表述的侧重点不同，给我们的课堂改革指明了方向。“深度学习”的理念，不是推行一种模式，而是指出了课堂教学的目标，那就是指向学生“深度学习”，其主语是学生，是对学生学习状态的一个描述。换句话说，无论你采取什么教学模式，都要达到学生“深度学习”的结果。总之，我们既要看清这一提法的本质，保持定力，不在概念</w:t>
      </w:r>
      <w:bookmarkStart w:id="0" w:name="_GoBack"/>
      <w:bookmarkEnd w:id="0"/>
      <w:r>
        <w:rPr>
          <w:b w:val="0"/>
          <w:bCs w:val="0"/>
        </w:rPr>
        <w:t>中迷失方向；又要看到这一概念的新价值，以指导我们的教学。</w:t>
      </w:r>
    </w:p>
    <w:p>
      <w:pPr>
        <w:pStyle w:val="2"/>
        <w:keepNext w:val="0"/>
        <w:keepLines w:val="0"/>
        <w:widowControl/>
        <w:suppressLineNumbers w:val="0"/>
        <w:wordWrap w:val="0"/>
        <w:rPr>
          <w:b w:val="0"/>
          <w:bCs w:val="0"/>
        </w:rPr>
      </w:pPr>
      <w:r>
        <w:rPr>
          <w:b w:val="0"/>
          <w:bCs w:val="0"/>
        </w:rPr>
        <w:t>　　</w:t>
      </w:r>
      <w:r>
        <w:rPr>
          <w:rStyle w:val="5"/>
          <w:b w:val="0"/>
          <w:bCs w:val="0"/>
        </w:rPr>
        <w:t>　</w:t>
      </w:r>
      <w:r>
        <w:rPr>
          <w:rStyle w:val="5"/>
          <w:rFonts w:ascii="Arial Black" w:hAnsi="Arial Black" w:eastAsia="Arial Black" w:cs="Arial Black"/>
          <w:b w:val="0"/>
          <w:bCs w:val="0"/>
        </w:rPr>
        <w:t>一个基本理念。</w:t>
      </w:r>
    </w:p>
    <w:p>
      <w:pPr>
        <w:pStyle w:val="2"/>
        <w:keepNext w:val="0"/>
        <w:keepLines w:val="0"/>
        <w:widowControl/>
        <w:suppressLineNumbers w:val="0"/>
        <w:wordWrap w:val="0"/>
        <w:rPr>
          <w:b w:val="0"/>
          <w:bCs w:val="0"/>
        </w:rPr>
      </w:pPr>
      <w:r>
        <w:rPr>
          <w:rStyle w:val="5"/>
          <w:b w:val="0"/>
          <w:bCs w:val="0"/>
        </w:rPr>
        <w:t>　　 “深度学习”课堂的基本理念就是“以学生为本”，“以学生实现‘深度学习’” 为目标，以学生学会多少、学到什么程度作为课堂评价的落脚点。</w:t>
      </w:r>
      <w:r>
        <w:rPr>
          <w:b w:val="0"/>
          <w:bCs w:val="0"/>
        </w:rPr>
        <w:t>孔子曰“君子不器”，这里的“器”是指“工具”，这句话除了理解为君子要发展为通才而不是只有一种功能的器具之外，还可以理解为真正的君子不把自己和他人当作工具。这是主体性的一种体现，就是指学生是学习的主体、发展的主体，不要把学生当作上课的工具。教师心中要有“人”，有“学生”。备课的核心是备人，备学生需要什么，学生的旧知识和新知识的关系，学生基础和课堂目标的关系，学生的兴趣点和方法的关系。学生的基础、兴趣和需求就是教学的起点。</w:t>
      </w:r>
    </w:p>
    <w:p>
      <w:pPr>
        <w:pStyle w:val="2"/>
        <w:keepNext w:val="0"/>
        <w:keepLines w:val="0"/>
        <w:widowControl/>
        <w:suppressLineNumbers w:val="0"/>
        <w:wordWrap w:val="0"/>
        <w:rPr>
          <w:b w:val="0"/>
          <w:bCs w:val="0"/>
        </w:rPr>
      </w:pPr>
      <w:r>
        <w:rPr>
          <w:rStyle w:val="5"/>
          <w:b w:val="0"/>
          <w:bCs w:val="0"/>
        </w:rPr>
        <w:t>　　五个主要特征。</w:t>
      </w:r>
    </w:p>
    <w:p>
      <w:pPr>
        <w:pStyle w:val="2"/>
        <w:keepNext w:val="0"/>
        <w:keepLines w:val="0"/>
        <w:widowControl/>
        <w:suppressLineNumbers w:val="0"/>
        <w:wordWrap w:val="0"/>
        <w:rPr>
          <w:b w:val="0"/>
          <w:bCs w:val="0"/>
        </w:rPr>
      </w:pPr>
      <w:r>
        <w:rPr>
          <w:rStyle w:val="5"/>
          <w:b w:val="0"/>
          <w:bCs w:val="0"/>
        </w:rPr>
        <w:t>　　1.具有和谐的课堂氛围和正向的课堂文化。</w:t>
      </w:r>
      <w:r>
        <w:rPr>
          <w:b w:val="0"/>
          <w:bCs w:val="0"/>
        </w:rPr>
        <w:t>教育的精髓是爱的教育，爱的教育始于建设和谐课堂。和谐课堂体现着平等和尊重，洋溢着爱的智慧。老师要充分发扬课堂民主，不当权威，不灌输结论。简单地顺从不是和谐，只能引向听听记记的浅层次学习。要注意正向的文化引领，弘扬正能量，发挥优秀文化的育人功能，培养学生树立正确的世界观、人生观、价值观。</w:t>
      </w:r>
    </w:p>
    <w:p>
      <w:pPr>
        <w:pStyle w:val="2"/>
        <w:keepNext w:val="0"/>
        <w:keepLines w:val="0"/>
        <w:widowControl/>
        <w:suppressLineNumbers w:val="0"/>
        <w:wordWrap w:val="0"/>
        <w:rPr>
          <w:b w:val="0"/>
          <w:bCs w:val="0"/>
        </w:rPr>
      </w:pPr>
      <w:r>
        <w:rPr>
          <w:rStyle w:val="5"/>
          <w:b w:val="0"/>
          <w:bCs w:val="0"/>
        </w:rPr>
        <w:t>　　2.具有足够的学生积极动手动口动脑、探索参与课堂的机会。</w:t>
      </w:r>
      <w:r>
        <w:rPr>
          <w:b w:val="0"/>
          <w:bCs w:val="0"/>
        </w:rPr>
        <w:t>小疑则小进，大疑则大进，无疑则难前进。丁宝美老师讲“课堂问题设置”就提出：“要有足够的生疑探疑的过程，着急赶进度、课堂无主次轻重，必然流于灌输，这是深度学习的障碍。”这个理解很到位。我们要精心研究“探究与体验”的内容、时机、方式、方法，让学生在实践中获得锲而不舍的学习精神和良好的意志品质。比如，何海真老师讲“课堂导入”提出的“同课异导对比研究”，结合实例对比说明不同方式的导入的不同效果，孰优孰劣，一目了然。导入平淡，学生只能被动听听，而抓住学生兴趣点的导入一下子就把学生带入到探索思考的情境中。</w:t>
      </w:r>
    </w:p>
    <w:p>
      <w:pPr>
        <w:pStyle w:val="2"/>
        <w:keepNext w:val="0"/>
        <w:keepLines w:val="0"/>
        <w:widowControl/>
        <w:suppressLineNumbers w:val="0"/>
        <w:wordWrap w:val="0"/>
        <w:rPr>
          <w:b w:val="0"/>
          <w:bCs w:val="0"/>
        </w:rPr>
      </w:pPr>
      <w:r>
        <w:rPr>
          <w:rStyle w:val="5"/>
          <w:b w:val="0"/>
          <w:bCs w:val="0"/>
        </w:rPr>
        <w:t>　　3.具有学生充分展示交流、呈现学习成果的舞台。</w:t>
      </w:r>
      <w:r>
        <w:rPr>
          <w:b w:val="0"/>
          <w:bCs w:val="0"/>
        </w:rPr>
        <w:t>课堂要有学生进行展示与交流的充分时间和广阔舞台，让学生充分展现观点、方法、成果，充分地与同学、老师进行交流，在交流的过程中进行思维碰撞，迸发创新火花，发展创新思维，提高合作能力，获得自我激励。要充分利用好黑板、笔记本、发言等多种展示平台，并掌握好展示时间，避免无效等待。</w:t>
      </w:r>
    </w:p>
    <w:p>
      <w:pPr>
        <w:pStyle w:val="2"/>
        <w:keepNext w:val="0"/>
        <w:keepLines w:val="0"/>
        <w:widowControl/>
        <w:suppressLineNumbers w:val="0"/>
        <w:wordWrap w:val="0"/>
        <w:rPr>
          <w:b w:val="0"/>
          <w:bCs w:val="0"/>
        </w:rPr>
      </w:pPr>
      <w:r>
        <w:rPr>
          <w:rStyle w:val="5"/>
          <w:b w:val="0"/>
          <w:bCs w:val="0"/>
        </w:rPr>
        <w:t>　　4.具有对学习成果进行沉淀、提升、拓展的导向。</w:t>
      </w:r>
      <w:r>
        <w:rPr>
          <w:b w:val="0"/>
          <w:bCs w:val="0"/>
        </w:rPr>
        <w:t>放得出去，收得回来，收放自如，才是游刃有余的课堂。学生是主体，教师是主导。要给学生时间咀嚼、消化、吸收，不能蜻蜓点水。“呈现学习成果”，并不一定越完美越好。有时候不足和欠缺之处，正是课堂的增长点和亮点。老师要提升，要拓展，要指明高考的方向。这就需要教师有很好的课堂掌控能力。例如语文薛明扬和孟凡梅讲《林黛玉进贾府》，学生总结了人物的很多性格特点，但是这些性格特点是散乱的，不妨从“外貌、身份地位、性格、品格”等方面提炼，高考中是有类似题目的。</w:t>
      </w:r>
    </w:p>
    <w:p>
      <w:pPr>
        <w:pStyle w:val="2"/>
        <w:keepNext w:val="0"/>
        <w:keepLines w:val="0"/>
        <w:widowControl/>
        <w:suppressLineNumbers w:val="0"/>
        <w:wordWrap w:val="0"/>
        <w:rPr>
          <w:b w:val="0"/>
          <w:bCs w:val="0"/>
        </w:rPr>
      </w:pPr>
      <w:r>
        <w:rPr>
          <w:rStyle w:val="5"/>
          <w:b w:val="0"/>
          <w:bCs w:val="0"/>
        </w:rPr>
        <w:t>　　5.具有引导学生良好习惯得以固化和提高的课堂指向。</w:t>
      </w:r>
      <w:r>
        <w:rPr>
          <w:b w:val="0"/>
          <w:bCs w:val="0"/>
        </w:rPr>
        <w:t>课堂的深度要影响到学习的长度，那就是固化学生良好的学习习惯。如专心致志、多读勤写、规范书写、善于思考的良好习惯，克服悠闲学习、袖手学习、低头听课、机械记忆等不良习惯。好的习惯怎么来？在课堂中来，从学生的亲身体验实践中来，从老师的示范引领中来，而不是从说教中来。这是每一节课、每一名教师都必须高度重视并认真解决的问题。良好的习惯使人受益终生。例如语文课堂，在听、说、读、写、思等多种语文学习活动中培养，如用普通话有条理地讲话的习惯，边听边分析并归纳梳理的习惯，自觉查阅工具书的习惯，在阅读中自觉进行圈点勾画、概括摘要、批注评点的习惯，对名言警句、精彩篇章积累的习惯，以及写日记、周记和随笔的习惯等。这些习惯怎么来，要靠课堂创造锻炼机会。</w:t>
      </w:r>
    </w:p>
    <w:p>
      <w:pPr>
        <w:pStyle w:val="2"/>
        <w:keepNext w:val="0"/>
        <w:keepLines w:val="0"/>
        <w:widowControl/>
        <w:suppressLineNumbers w:val="0"/>
        <w:wordWrap w:val="0"/>
        <w:rPr>
          <w:b w:val="0"/>
          <w:bCs w:val="0"/>
        </w:rPr>
      </w:pPr>
      <w:r>
        <w:rPr>
          <w:rStyle w:val="5"/>
          <w:b w:val="0"/>
          <w:bCs w:val="0"/>
        </w:rPr>
        <w:t>　　</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C21CB"/>
    <w:rsid w:val="2E4A183F"/>
    <w:rsid w:val="6AD73406"/>
    <w:rsid w:val="72693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76833</dc:creator>
  <cp:lastModifiedBy>喝水只喝纯净水</cp:lastModifiedBy>
  <dcterms:modified xsi:type="dcterms:W3CDTF">2020-02-18T03:12:08Z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