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pacing w:val="20"/>
          <w:w w:val="80"/>
          <w:sz w:val="28"/>
          <w:szCs w:val="28"/>
        </w:rPr>
      </w:pPr>
      <w:r>
        <w:rPr>
          <w:rFonts w:hint="eastAsia" w:ascii="Arial" w:hAnsi="Arial" w:cs="Arial"/>
          <w:b/>
          <w:color w:val="333333"/>
          <w:sz w:val="28"/>
          <w:szCs w:val="28"/>
        </w:rPr>
        <w:t>常州市新桥初级中学</w:t>
      </w:r>
      <w:r>
        <w:rPr>
          <w:rFonts w:ascii="Arial" w:hAnsi="Arial" w:cs="Arial"/>
          <w:b/>
          <w:color w:val="333333"/>
          <w:sz w:val="28"/>
          <w:szCs w:val="28"/>
        </w:rPr>
        <w:t>教师听课评课情况记录表</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2195"/>
        <w:gridCol w:w="1217"/>
        <w:gridCol w:w="1620"/>
        <w:gridCol w:w="859"/>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学科</w:t>
            </w:r>
          </w:p>
        </w:tc>
        <w:tc>
          <w:tcPr>
            <w:tcW w:w="2195"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hint="eastAsia" w:ascii="宋体" w:hAnsi="宋体" w:eastAsia="宋体"/>
                <w:w w:val="80"/>
                <w:sz w:val="24"/>
                <w:lang w:eastAsia="zh-CN"/>
              </w:rPr>
            </w:pPr>
            <w:r>
              <w:rPr>
                <w:rFonts w:hint="eastAsia" w:ascii="宋体" w:hAnsi="宋体" w:eastAsia="宋体"/>
                <w:w w:val="80"/>
                <w:sz w:val="24"/>
                <w:lang w:val="en-US" w:eastAsia="zh-CN"/>
              </w:rPr>
              <w:t>音乐</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授课教师</w:t>
            </w:r>
          </w:p>
        </w:tc>
        <w:tc>
          <w:tcPr>
            <w:tcW w:w="1620" w:type="dxa"/>
            <w:tcBorders>
              <w:top w:val="single" w:color="auto" w:sz="4" w:space="0"/>
              <w:left w:val="single" w:color="auto" w:sz="4" w:space="0"/>
              <w:bottom w:val="single" w:color="auto" w:sz="4" w:space="0"/>
              <w:right w:val="single" w:color="auto" w:sz="4" w:space="0"/>
            </w:tcBorders>
            <w:vAlign w:val="center"/>
          </w:tcPr>
          <w:p>
            <w:pPr>
              <w:ind w:firstLine="376" w:firstLineChars="196"/>
              <w:rPr>
                <w:rFonts w:hint="default" w:ascii="宋体" w:hAnsi="宋体" w:eastAsia="宋体"/>
                <w:w w:val="80"/>
                <w:sz w:val="24"/>
                <w:lang w:val="en-US" w:eastAsia="zh-CN"/>
              </w:rPr>
            </w:pPr>
            <w:r>
              <w:rPr>
                <w:rFonts w:hint="eastAsia" w:ascii="宋体" w:hAnsi="宋体" w:eastAsia="宋体"/>
                <w:w w:val="80"/>
                <w:sz w:val="24"/>
                <w:lang w:val="en-US" w:eastAsia="zh-CN"/>
              </w:rPr>
              <w:t>沈鲁娟</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时间</w:t>
            </w:r>
          </w:p>
        </w:tc>
        <w:tc>
          <w:tcPr>
            <w:tcW w:w="23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Theme="minorEastAsia"/>
                <w:w w:val="80"/>
                <w:sz w:val="24"/>
                <w:lang w:val="en-US" w:eastAsia="zh-CN"/>
              </w:rPr>
            </w:pPr>
            <w:r>
              <w:rPr>
                <w:rFonts w:hint="eastAsia" w:ascii="宋体" w:hAnsi="宋体"/>
                <w:w w:val="80"/>
                <w:sz w:val="24"/>
              </w:rPr>
              <w:t>201</w:t>
            </w:r>
            <w:r>
              <w:rPr>
                <w:rFonts w:hint="eastAsia" w:ascii="宋体" w:hAnsi="宋体"/>
                <w:w w:val="80"/>
                <w:sz w:val="24"/>
                <w:lang w:val="en-US" w:eastAsia="zh-CN"/>
              </w:rPr>
              <w:t>19</w:t>
            </w:r>
            <w:r>
              <w:rPr>
                <w:rFonts w:hint="eastAsia" w:ascii="宋体" w:hAnsi="宋体"/>
                <w:w w:val="80"/>
                <w:sz w:val="24"/>
              </w:rPr>
              <w:t>.</w:t>
            </w:r>
            <w:r>
              <w:rPr>
                <w:rFonts w:hint="eastAsia" w:ascii="宋体" w:hAnsi="宋体"/>
                <w:w w:val="80"/>
                <w:sz w:val="24"/>
                <w:lang w:val="en-US" w:eastAsia="zh-CN"/>
              </w:rPr>
              <w:t>12。16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课题名称</w:t>
            </w:r>
          </w:p>
        </w:tc>
        <w:tc>
          <w:tcPr>
            <w:tcW w:w="219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交响乐器识别</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评议主持人</w:t>
            </w:r>
          </w:p>
        </w:tc>
        <w:tc>
          <w:tcPr>
            <w:tcW w:w="1620"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沈鲁娟</w:t>
            </w:r>
          </w:p>
        </w:tc>
        <w:tc>
          <w:tcPr>
            <w:tcW w:w="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地点</w:t>
            </w:r>
          </w:p>
        </w:tc>
        <w:tc>
          <w:tcPr>
            <w:tcW w:w="2381" w:type="dxa"/>
            <w:tcBorders>
              <w:top w:val="single" w:color="auto" w:sz="4" w:space="0"/>
              <w:left w:val="single" w:color="auto" w:sz="4" w:space="0"/>
              <w:bottom w:val="single" w:color="auto" w:sz="4" w:space="0"/>
              <w:right w:val="single" w:color="auto" w:sz="4" w:space="0"/>
            </w:tcBorders>
            <w:vAlign w:val="center"/>
          </w:tcPr>
          <w:p>
            <w:pPr>
              <w:ind w:firstLine="662" w:firstLineChars="345"/>
              <w:rPr>
                <w:rFonts w:ascii="宋体" w:hAnsi="宋体" w:eastAsia="宋体"/>
                <w:w w:val="80"/>
                <w:sz w:val="24"/>
              </w:rPr>
            </w:pPr>
            <w:r>
              <w:rPr>
                <w:rFonts w:hint="eastAsia" w:ascii="宋体" w:hAnsi="宋体" w:eastAsia="宋体"/>
                <w:w w:val="80"/>
                <w:sz w:val="24"/>
              </w:rPr>
              <w:t>七（</w:t>
            </w:r>
            <w:r>
              <w:rPr>
                <w:rFonts w:hint="eastAsia" w:ascii="宋体" w:hAnsi="宋体" w:eastAsia="宋体"/>
                <w:w w:val="80"/>
                <w:sz w:val="24"/>
                <w:lang w:val="en-US" w:eastAsia="zh-CN"/>
              </w:rPr>
              <w:t>9</w:t>
            </w:r>
            <w:r>
              <w:rPr>
                <w:rFonts w:hint="eastAsia" w:ascii="宋体" w:hAnsi="宋体" w:eastAsia="宋体"/>
                <w:w w:val="8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r>
              <w:rPr>
                <w:rFonts w:hint="eastAsia" w:ascii="宋体" w:hAnsi="宋体"/>
                <w:w w:val="80"/>
                <w:sz w:val="24"/>
              </w:rPr>
              <w:t>参与评议人（签名）</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w w:val="80"/>
                <w:sz w:val="24"/>
              </w:rPr>
            </w:pPr>
          </w:p>
          <w:p>
            <w:pPr>
              <w:jc w:val="center"/>
              <w:rPr>
                <w:rFonts w:ascii="宋体" w:hAnsi="宋体"/>
                <w:w w:val="80"/>
                <w:sz w:val="24"/>
              </w:rPr>
            </w:pPr>
          </w:p>
          <w:p>
            <w:pPr>
              <w:rPr>
                <w:rFonts w:hint="eastAsia" w:ascii="宋体" w:hAnsi="宋体" w:eastAsiaTheme="minorEastAsia"/>
                <w:w w:val="80"/>
                <w:sz w:val="24"/>
                <w:lang w:val="en-US" w:eastAsia="zh-CN"/>
              </w:rPr>
            </w:pPr>
            <w:r>
              <w:rPr>
                <w:rFonts w:hint="eastAsia" w:ascii="宋体" w:hAnsi="宋体"/>
                <w:w w:val="80"/>
                <w:sz w:val="24"/>
                <w:lang w:eastAsia="zh-CN"/>
              </w:rPr>
              <w:t>沈鲁娟</w:t>
            </w:r>
            <w:r>
              <w:rPr>
                <w:rFonts w:hint="eastAsia" w:ascii="宋体" w:hAnsi="宋体"/>
                <w:w w:val="80"/>
                <w:sz w:val="24"/>
              </w:rPr>
              <w:t>、孙玉贤、</w:t>
            </w:r>
            <w:r>
              <w:rPr>
                <w:rFonts w:hint="eastAsia" w:ascii="宋体" w:hAnsi="宋体"/>
                <w:w w:val="80"/>
                <w:sz w:val="24"/>
                <w:lang w:eastAsia="zh-CN"/>
              </w:rPr>
              <w:t>罗科、</w:t>
            </w:r>
            <w:r>
              <w:rPr>
                <w:rFonts w:hint="eastAsia" w:ascii="宋体" w:hAnsi="宋体"/>
                <w:w w:val="80"/>
                <w:sz w:val="24"/>
                <w:lang w:val="en-US" w:eastAsia="zh-CN"/>
              </w:rPr>
              <w:t>王倩</w:t>
            </w:r>
          </w:p>
          <w:p>
            <w:pPr>
              <w:jc w:val="center"/>
              <w:rPr>
                <w:rFonts w:ascii="宋体" w:hAnsi="宋体"/>
                <w:w w:val="80"/>
                <w:sz w:val="24"/>
              </w:rPr>
            </w:pPr>
          </w:p>
          <w:p>
            <w:pPr>
              <w:jc w:val="center"/>
              <w:rPr>
                <w:rFonts w:ascii="宋体" w:hAnsi="宋体"/>
                <w:w w:val="8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3" w:hRule="atLeast"/>
        </w:trPr>
        <w:tc>
          <w:tcPr>
            <w:tcW w:w="1016" w:type="dxa"/>
            <w:tcBorders>
              <w:top w:val="single" w:color="auto" w:sz="4" w:space="0"/>
              <w:left w:val="single" w:color="auto" w:sz="4" w:space="0"/>
              <w:bottom w:val="single" w:color="auto" w:sz="4" w:space="0"/>
              <w:right w:val="single" w:color="auto" w:sz="4" w:space="0"/>
            </w:tcBorders>
            <w:vAlign w:val="center"/>
          </w:tcPr>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评</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议</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内</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容</w:t>
            </w:r>
          </w:p>
          <w:p>
            <w:pPr>
              <w:spacing w:line="580" w:lineRule="exact"/>
              <w:jc w:val="center"/>
              <w:rPr>
                <w:rFonts w:hint="eastAsia" w:ascii="宋体" w:hAnsi="宋体" w:eastAsia="宋体" w:cs="宋体"/>
                <w:w w:val="80"/>
                <w:sz w:val="21"/>
                <w:szCs w:val="21"/>
              </w:rPr>
            </w:pPr>
            <w:r>
              <w:rPr>
                <w:rFonts w:hint="eastAsia" w:ascii="宋体" w:hAnsi="宋体" w:eastAsia="宋体" w:cs="宋体"/>
                <w:w w:val="80"/>
                <w:sz w:val="21"/>
                <w:szCs w:val="21"/>
              </w:rPr>
              <w:t>记</w:t>
            </w:r>
          </w:p>
          <w:p>
            <w:pPr>
              <w:spacing w:line="580" w:lineRule="exact"/>
              <w:jc w:val="center"/>
              <w:rPr>
                <w:rFonts w:ascii="宋体" w:hAnsi="宋体"/>
                <w:w w:val="80"/>
                <w:sz w:val="21"/>
                <w:szCs w:val="21"/>
              </w:rPr>
            </w:pPr>
            <w:r>
              <w:rPr>
                <w:rFonts w:hint="eastAsia" w:ascii="宋体" w:hAnsi="宋体" w:eastAsia="宋体" w:cs="宋体"/>
                <w:w w:val="80"/>
                <w:sz w:val="21"/>
                <w:szCs w:val="21"/>
              </w:rPr>
              <w:t>录</w:t>
            </w:r>
          </w:p>
        </w:tc>
        <w:tc>
          <w:tcPr>
            <w:tcW w:w="8272" w:type="dxa"/>
            <w:gridSpan w:val="5"/>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沈说课：</w:t>
            </w:r>
          </w:p>
          <w:p>
            <w:pPr>
              <w:spacing w:before="156" w:beforeLines="50" w:after="156" w:afterLines="50"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一、教材分析</w:t>
            </w:r>
          </w:p>
          <w:p>
            <w:pPr>
              <w:spacing w:line="36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本课是</w:t>
            </w:r>
            <w:r>
              <w:rPr>
                <w:rFonts w:hint="eastAsia" w:ascii="宋体" w:hAnsi="宋体" w:cs="宋体"/>
                <w:b w:val="0"/>
                <w:bCs/>
                <w:color w:val="auto"/>
                <w:sz w:val="21"/>
                <w:szCs w:val="21"/>
                <w:lang w:val="en-US" w:eastAsia="zh-CN"/>
              </w:rPr>
              <w:t>我整合了教材后的一节内容，因为在上课的过程中发现大部分的孩子对西方乐器</w:t>
            </w:r>
            <w:r>
              <w:rPr>
                <w:rFonts w:hint="eastAsia" w:ascii="宋体" w:hAnsi="宋体" w:eastAsia="宋体" w:cs="宋体"/>
                <w:b w:val="0"/>
                <w:bCs/>
                <w:color w:val="auto"/>
                <w:sz w:val="21"/>
                <w:szCs w:val="21"/>
              </w:rPr>
              <w:t>还没有系统的认识</w:t>
            </w:r>
            <w:r>
              <w:rPr>
                <w:rFonts w:hint="eastAsia" w:ascii="宋体" w:hAnsi="宋体" w:cs="宋体"/>
                <w:b w:val="0"/>
                <w:bCs/>
                <w:color w:val="auto"/>
                <w:sz w:val="21"/>
                <w:szCs w:val="21"/>
                <w:lang w:eastAsia="zh-CN"/>
              </w:rPr>
              <w:t>，</w:t>
            </w:r>
            <w:r>
              <w:rPr>
                <w:rFonts w:hint="eastAsia" w:ascii="宋体" w:hAnsi="宋体" w:cs="宋体"/>
                <w:b w:val="0"/>
                <w:bCs/>
                <w:color w:val="auto"/>
                <w:sz w:val="21"/>
                <w:szCs w:val="21"/>
                <w:lang w:val="en-US" w:eastAsia="zh-CN"/>
              </w:rPr>
              <w:t>所以想通过这节课的学习，让他们能够有个基本的了解和听觉感念，并且为对</w:t>
            </w:r>
            <w:r>
              <w:rPr>
                <w:rFonts w:hint="eastAsia" w:ascii="宋体" w:hAnsi="宋体" w:eastAsia="宋体" w:cs="宋体"/>
                <w:b w:val="0"/>
                <w:bCs/>
                <w:color w:val="auto"/>
                <w:sz w:val="21"/>
                <w:szCs w:val="21"/>
              </w:rPr>
              <w:t>艺术</w:t>
            </w:r>
            <w:r>
              <w:rPr>
                <w:rFonts w:hint="eastAsia" w:ascii="宋体" w:hAnsi="宋体" w:cs="宋体"/>
                <w:b w:val="0"/>
                <w:bCs/>
                <w:color w:val="auto"/>
                <w:sz w:val="21"/>
                <w:szCs w:val="21"/>
                <w:lang w:val="en-US" w:eastAsia="zh-CN"/>
              </w:rPr>
              <w:t>作品的欣赏</w:t>
            </w:r>
            <w:r>
              <w:rPr>
                <w:rFonts w:hint="eastAsia" w:ascii="宋体" w:hAnsi="宋体" w:eastAsia="宋体" w:cs="宋体"/>
                <w:b w:val="0"/>
                <w:bCs/>
                <w:color w:val="auto"/>
                <w:sz w:val="21"/>
                <w:szCs w:val="21"/>
              </w:rPr>
              <w:t>形成全面的鉴赏能力奠定基础。</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二、课时</w:t>
            </w:r>
          </w:p>
          <w:p>
            <w:pPr>
              <w:spacing w:line="360" w:lineRule="auto"/>
              <w:ind w:firstLine="420" w:firstLineChars="200"/>
              <w:rPr>
                <w:rFonts w:hint="eastAsia" w:ascii="宋体" w:hAnsi="宋体" w:eastAsia="宋体" w:cs="宋体"/>
                <w:b w:val="0"/>
                <w:bCs/>
                <w:color w:val="auto"/>
                <w:sz w:val="21"/>
                <w:szCs w:val="21"/>
              </w:rPr>
            </w:pPr>
            <w:r>
              <w:rPr>
                <w:rFonts w:hint="eastAsia" w:ascii="宋体" w:hAnsi="宋体" w:cs="宋体"/>
                <w:b w:val="0"/>
                <w:bCs/>
                <w:color w:val="auto"/>
                <w:sz w:val="21"/>
                <w:szCs w:val="21"/>
                <w:lang w:val="en-US" w:eastAsia="zh-CN"/>
              </w:rPr>
              <w:t>1</w:t>
            </w:r>
            <w:r>
              <w:rPr>
                <w:rFonts w:hint="eastAsia" w:ascii="宋体" w:hAnsi="宋体" w:eastAsia="宋体" w:cs="宋体"/>
                <w:b w:val="0"/>
                <w:bCs/>
                <w:color w:val="auto"/>
                <w:sz w:val="21"/>
                <w:szCs w:val="21"/>
              </w:rPr>
              <w:t>课时</w:t>
            </w:r>
          </w:p>
          <w:p>
            <w:pPr>
              <w:pStyle w:val="3"/>
              <w:rPr>
                <w:rFonts w:hint="eastAsia" w:ascii="宋体" w:hAnsi="宋体" w:eastAsia="宋体" w:cs="宋体"/>
                <w:b w:val="0"/>
                <w:bCs/>
                <w:sz w:val="21"/>
                <w:szCs w:val="21"/>
              </w:rPr>
            </w:pPr>
            <w:r>
              <w:rPr>
                <w:rFonts w:hint="eastAsia" w:ascii="宋体" w:hAnsi="宋体" w:eastAsia="宋体" w:cs="宋体"/>
                <w:b w:val="0"/>
                <w:bCs/>
                <w:sz w:val="21"/>
                <w:szCs w:val="21"/>
                <w:lang w:eastAsia="zh-CN"/>
              </w:rPr>
              <w:t>三、</w:t>
            </w:r>
            <w:r>
              <w:rPr>
                <w:rFonts w:hint="eastAsia" w:ascii="宋体" w:hAnsi="宋体" w:eastAsia="宋体" w:cs="宋体"/>
                <w:b w:val="0"/>
                <w:bCs/>
                <w:sz w:val="21"/>
                <w:szCs w:val="21"/>
              </w:rPr>
              <w:t>教学内容</w:t>
            </w:r>
          </w:p>
          <w:p>
            <w:pPr>
              <w:numPr>
                <w:ilvl w:val="0"/>
                <w:numId w:val="1"/>
              </w:numPr>
              <w:spacing w:line="360" w:lineRule="auto"/>
              <w:ind w:firstLine="210" w:firstLineChars="100"/>
              <w:rPr>
                <w:rFonts w:hint="eastAsia" w:ascii="宋体" w:hAnsi="宋体" w:cs="宋体"/>
                <w:b w:val="0"/>
                <w:bCs/>
                <w:color w:val="auto"/>
                <w:sz w:val="21"/>
                <w:szCs w:val="21"/>
                <w:lang w:eastAsia="zh-CN"/>
              </w:rPr>
            </w:pPr>
            <w:r>
              <w:rPr>
                <w:rFonts w:hint="eastAsia" w:ascii="宋体" w:hAnsi="宋体" w:eastAsia="宋体" w:cs="宋体"/>
                <w:b w:val="0"/>
                <w:bCs/>
                <w:color w:val="auto"/>
                <w:sz w:val="21"/>
                <w:szCs w:val="21"/>
              </w:rPr>
              <w:t>教学目标</w:t>
            </w:r>
            <w:r>
              <w:rPr>
                <w:rFonts w:hint="eastAsia" w:ascii="宋体" w:hAnsi="宋体" w:cs="宋体"/>
                <w:b w:val="0"/>
                <w:bCs/>
                <w:color w:val="auto"/>
                <w:sz w:val="21"/>
                <w:szCs w:val="21"/>
                <w:lang w:eastAsia="zh-CN"/>
              </w:rPr>
              <w:t>：</w:t>
            </w:r>
          </w:p>
          <w:p>
            <w:pPr>
              <w:numPr>
                <w:ilvl w:val="0"/>
                <w:numId w:val="0"/>
              </w:numPr>
              <w:spacing w:line="360" w:lineRule="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 xml:space="preserve">     能够认识各组别乐器并且听辩音色。</w:t>
            </w:r>
          </w:p>
          <w:p>
            <w:pPr>
              <w:numPr>
                <w:ilvl w:val="0"/>
                <w:numId w:val="0"/>
              </w:numPr>
              <w:spacing w:line="360" w:lineRule="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 xml:space="preserve">     能够在乐曲中听辩出乐器</w:t>
            </w:r>
          </w:p>
          <w:p>
            <w:pPr>
              <w:pStyle w:val="2"/>
              <w:rPr>
                <w:rFonts w:hint="eastAsia" w:ascii="宋体" w:hAnsi="宋体" w:eastAsia="宋体" w:cs="宋体"/>
                <w:b w:val="0"/>
                <w:bCs/>
                <w:sz w:val="21"/>
                <w:szCs w:val="21"/>
              </w:rPr>
            </w:pPr>
            <w:r>
              <w:rPr>
                <w:rFonts w:hint="eastAsia" w:ascii="宋体" w:hAnsi="宋体" w:cs="宋体"/>
                <w:b w:val="0"/>
                <w:bCs/>
                <w:sz w:val="21"/>
                <w:szCs w:val="21"/>
                <w:lang w:val="en-US" w:eastAsia="zh-CN"/>
              </w:rPr>
              <w:t>2、</w:t>
            </w:r>
            <w:r>
              <w:rPr>
                <w:rFonts w:hint="eastAsia" w:ascii="宋体" w:hAnsi="宋体" w:eastAsia="宋体" w:cs="宋体"/>
                <w:b w:val="0"/>
                <w:bCs/>
                <w:sz w:val="21"/>
                <w:szCs w:val="21"/>
              </w:rPr>
              <w:t>教学重点、难点</w:t>
            </w:r>
          </w:p>
          <w:p>
            <w:pPr>
              <w:spacing w:line="360" w:lineRule="auto"/>
              <w:ind w:firstLine="420" w:firstLineChars="200"/>
              <w:rPr>
                <w:rFonts w:hint="eastAsia" w:ascii="宋体" w:hAnsi="宋体" w:cs="宋体"/>
                <w:b w:val="0"/>
                <w:bCs/>
                <w:color w:val="auto"/>
                <w:sz w:val="21"/>
                <w:szCs w:val="21"/>
                <w:lang w:val="en-US" w:eastAsia="zh-CN"/>
              </w:rPr>
            </w:pPr>
            <w:r>
              <w:rPr>
                <w:rFonts w:hint="eastAsia" w:ascii="宋体" w:hAnsi="宋体" w:eastAsia="宋体" w:cs="宋体"/>
                <w:b w:val="0"/>
                <w:bCs/>
                <w:color w:val="auto"/>
                <w:sz w:val="21"/>
                <w:szCs w:val="21"/>
              </w:rPr>
              <w:t>教学重点</w:t>
            </w:r>
            <w:r>
              <w:rPr>
                <w:rFonts w:hint="eastAsia" w:ascii="宋体" w:hAnsi="宋体" w:cs="宋体"/>
                <w:b w:val="0"/>
                <w:bCs/>
                <w:color w:val="auto"/>
                <w:sz w:val="21"/>
                <w:szCs w:val="21"/>
                <w:lang w:eastAsia="zh-CN"/>
              </w:rPr>
              <w:t>：</w:t>
            </w:r>
            <w:r>
              <w:rPr>
                <w:rFonts w:hint="eastAsia" w:ascii="宋体" w:hAnsi="宋体" w:cs="宋体"/>
                <w:b w:val="0"/>
                <w:bCs/>
                <w:color w:val="auto"/>
                <w:sz w:val="21"/>
                <w:szCs w:val="21"/>
                <w:lang w:val="en-US" w:eastAsia="zh-CN"/>
              </w:rPr>
              <w:t>认识并记住各个组别的乐器并了解其音色特点</w:t>
            </w:r>
          </w:p>
          <w:p>
            <w:pPr>
              <w:spacing w:line="360" w:lineRule="auto"/>
              <w:ind w:firstLine="420" w:firstLineChars="200"/>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教学难点：</w:t>
            </w:r>
            <w:r>
              <w:rPr>
                <w:rFonts w:hint="eastAsia" w:ascii="宋体" w:hAnsi="宋体" w:cs="宋体"/>
                <w:b w:val="0"/>
                <w:bCs/>
                <w:color w:val="auto"/>
                <w:sz w:val="21"/>
                <w:szCs w:val="21"/>
                <w:lang w:val="en-US" w:eastAsia="zh-CN"/>
              </w:rPr>
              <w:t>在乐曲中听辩出乐器。</w:t>
            </w:r>
          </w:p>
          <w:p>
            <w:pPr>
              <w:numPr>
                <w:ilvl w:val="0"/>
                <w:numId w:val="0"/>
              </w:numPr>
              <w:spacing w:line="360" w:lineRule="auto"/>
              <w:ind w:leftChars="100"/>
              <w:rPr>
                <w:rFonts w:hint="eastAsia" w:ascii="宋体" w:hAnsi="宋体" w:eastAsia="宋体" w:cs="宋体"/>
                <w:color w:val="auto"/>
                <w:sz w:val="21"/>
                <w:szCs w:val="21"/>
              </w:rPr>
            </w:pP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教学准备</w:t>
            </w:r>
          </w:p>
          <w:p>
            <w:pPr>
              <w:numPr>
                <w:ilvl w:val="0"/>
                <w:numId w:val="0"/>
              </w:num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教材、教学多媒体课件。</w:t>
            </w:r>
          </w:p>
          <w:p>
            <w:pPr>
              <w:numPr>
                <w:ilvl w:val="0"/>
                <w:numId w:val="2"/>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教学过程（略）</w:t>
            </w:r>
          </w:p>
          <w:p>
            <w:pPr>
              <w:numPr>
                <w:ilvl w:val="0"/>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沈</w:t>
            </w:r>
            <w:r>
              <w:rPr>
                <w:rFonts w:hint="eastAsia" w:ascii="宋体" w:hAnsi="宋体" w:eastAsia="宋体" w:cs="宋体"/>
                <w:color w:val="auto"/>
                <w:sz w:val="32"/>
                <w:szCs w:val="32"/>
                <w:lang w:val="en-US" w:eastAsia="zh-CN"/>
              </w:rPr>
              <w:t>：</w:t>
            </w:r>
            <w:r>
              <w:rPr>
                <w:rFonts w:hint="eastAsia" w:ascii="宋体" w:hAnsi="宋体" w:eastAsia="宋体" w:cs="宋体"/>
                <w:color w:val="auto"/>
                <w:sz w:val="21"/>
                <w:szCs w:val="21"/>
                <w:lang w:val="en-US" w:eastAsia="zh-CN"/>
              </w:rPr>
              <w:t>整个教学过程中我更多的是让学生欣赏、听辩、并且观看，抓住每一件乐器的特征以及音色特点。有时先听音响再看乐器、有时先看乐器再来听音响，让学生从不同的角度的去记忆。</w:t>
            </w:r>
          </w:p>
          <w:p>
            <w:pPr>
              <w:numPr>
                <w:ilvl w:val="0"/>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罗：学生对于有些乐器不太熟悉的可以多听几遍音响或者播放视频可以更直观。</w:t>
            </w:r>
          </w:p>
          <w:p>
            <w:pPr>
              <w:numPr>
                <w:ilvl w:val="0"/>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孙：是否可以让学生自己课前先去了解一下。</w:t>
            </w:r>
          </w:p>
          <w:p>
            <w:pPr>
              <w:numPr>
                <w:ilvl w:val="0"/>
                <w:numId w:val="0"/>
              </w:num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王：可以让学生在说说他们所了解的这些乐器所演奏的作品。</w:t>
            </w:r>
          </w:p>
          <w:p>
            <w:pPr>
              <w:numPr>
                <w:ilvl w:val="0"/>
                <w:numId w:val="0"/>
              </w:numPr>
              <w:spacing w:line="360" w:lineRule="auto"/>
              <w:rPr>
                <w:rFonts w:hint="eastAsia" w:ascii="宋体" w:hAnsi="宋体" w:eastAsia="宋体" w:cs="宋体"/>
                <w:color w:val="auto"/>
                <w:sz w:val="21"/>
                <w:szCs w:val="21"/>
                <w:lang w:val="en-US" w:eastAsia="zh-CN"/>
              </w:rPr>
            </w:pPr>
          </w:p>
          <w:p>
            <w:pPr>
              <w:spacing w:line="360" w:lineRule="auto"/>
              <w:ind w:firstLine="420" w:firstLineChars="200"/>
              <w:rPr>
                <w:rFonts w:hint="eastAsia" w:ascii="宋体" w:hAnsi="宋体" w:eastAsia="宋体" w:cs="宋体"/>
                <w:color w:val="auto"/>
                <w:sz w:val="21"/>
                <w:szCs w:val="21"/>
              </w:rPr>
            </w:pPr>
          </w:p>
          <w:p>
            <w:pPr>
              <w:spacing w:line="580" w:lineRule="exact"/>
              <w:rPr>
                <w:rFonts w:hint="eastAsia" w:ascii="宋体" w:hAnsi="宋体" w:eastAsia="宋体" w:cs="宋体"/>
                <w:w w:val="80"/>
                <w:sz w:val="32"/>
                <w:szCs w:val="32"/>
                <w:lang w:val="en-US" w:eastAsia="zh-CN"/>
              </w:rPr>
            </w:pPr>
            <w:r>
              <w:rPr>
                <w:rFonts w:hint="eastAsia" w:ascii="宋体" w:hAnsi="宋体" w:eastAsia="宋体" w:cs="宋体"/>
                <w:w w:val="80"/>
                <w:sz w:val="32"/>
                <w:szCs w:val="32"/>
                <w:lang w:val="en-US" w:eastAsia="zh-CN"/>
              </w:rPr>
              <w:t>整体评价：</w:t>
            </w:r>
          </w:p>
          <w:p>
            <w:pPr>
              <w:numPr>
                <w:ilvl w:val="0"/>
                <w:numId w:val="3"/>
              </w:num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教学目标明确,</w:t>
            </w:r>
            <w:r>
              <w:rPr>
                <w:rFonts w:hint="eastAsia" w:ascii="宋体" w:hAnsi="宋体" w:eastAsia="宋体" w:cs="宋体"/>
                <w:w w:val="80"/>
                <w:sz w:val="32"/>
                <w:szCs w:val="32"/>
                <w:lang w:val="en-US" w:eastAsia="zh-CN"/>
              </w:rPr>
              <w:t>能合理的整合教材能容。</w:t>
            </w:r>
          </w:p>
          <w:p>
            <w:p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2、教师语言表达简洁亲切明晰，恰当的应用媒体技术。</w:t>
            </w:r>
          </w:p>
          <w:p>
            <w:pPr>
              <w:spacing w:line="580" w:lineRule="exact"/>
              <w:rPr>
                <w:rFonts w:hint="eastAsia" w:ascii="宋体" w:hAnsi="宋体" w:eastAsia="宋体" w:cs="宋体"/>
                <w:w w:val="80"/>
                <w:sz w:val="32"/>
                <w:szCs w:val="32"/>
              </w:rPr>
            </w:pPr>
            <w:r>
              <w:rPr>
                <w:rFonts w:hint="eastAsia" w:ascii="宋体" w:hAnsi="宋体" w:eastAsia="宋体" w:cs="宋体"/>
                <w:w w:val="80"/>
                <w:sz w:val="32"/>
                <w:szCs w:val="32"/>
              </w:rPr>
              <w:t>3、教师专业基本功扎实，能</w:t>
            </w:r>
            <w:r>
              <w:rPr>
                <w:rFonts w:hint="eastAsia" w:ascii="宋体" w:hAnsi="宋体" w:eastAsia="宋体" w:cs="宋体"/>
                <w:w w:val="80"/>
                <w:sz w:val="32"/>
                <w:szCs w:val="32"/>
                <w:lang w:eastAsia="zh-CN"/>
              </w:rPr>
              <w:t>以问题为主导引领学生主动探究</w:t>
            </w:r>
            <w:r>
              <w:rPr>
                <w:rFonts w:hint="eastAsia" w:ascii="宋体" w:hAnsi="宋体" w:eastAsia="宋体" w:cs="宋体"/>
                <w:w w:val="80"/>
                <w:sz w:val="32"/>
                <w:szCs w:val="32"/>
              </w:rPr>
              <w:t>。</w:t>
            </w:r>
          </w:p>
          <w:p>
            <w:pPr>
              <w:spacing w:line="580" w:lineRule="exact"/>
              <w:rPr>
                <w:rFonts w:hint="eastAsia" w:ascii="宋体" w:hAnsi="宋体" w:eastAsia="宋体" w:cs="宋体"/>
                <w:w w:val="80"/>
                <w:sz w:val="21"/>
                <w:szCs w:val="21"/>
              </w:rPr>
            </w:pPr>
            <w:r>
              <w:rPr>
                <w:rFonts w:hint="eastAsia" w:ascii="宋体" w:hAnsi="宋体" w:eastAsia="宋体" w:cs="宋体"/>
                <w:w w:val="80"/>
                <w:sz w:val="32"/>
                <w:szCs w:val="32"/>
              </w:rPr>
              <w:t>4、学生能投入学习的状态，有较好的学习愿望。</w:t>
            </w:r>
            <w:r>
              <w:rPr>
                <w:rFonts w:hint="eastAsia" w:ascii="宋体" w:hAnsi="宋体" w:eastAsia="宋体" w:cs="宋体"/>
                <w:w w:val="80"/>
                <w:sz w:val="21"/>
                <w:szCs w:val="21"/>
              </w:rPr>
              <w:br w:type="textWrapping"/>
            </w:r>
          </w:p>
          <w:p>
            <w:pPr>
              <w:spacing w:line="580" w:lineRule="exact"/>
              <w:jc w:val="center"/>
              <w:rPr>
                <w:rFonts w:ascii="宋体" w:hAnsi="宋体"/>
                <w:w w:val="80"/>
                <w:sz w:val="21"/>
                <w:szCs w:val="21"/>
              </w:rPr>
            </w:pPr>
          </w:p>
          <w:p>
            <w:pPr>
              <w:spacing w:line="580" w:lineRule="exact"/>
              <w:jc w:val="center"/>
              <w:rPr>
                <w:rFonts w:ascii="宋体" w:hAnsi="宋体"/>
                <w:w w:val="80"/>
                <w:sz w:val="21"/>
                <w:szCs w:val="21"/>
              </w:rPr>
            </w:pPr>
          </w:p>
          <w:p>
            <w:pPr>
              <w:spacing w:line="580" w:lineRule="exact"/>
              <w:jc w:val="center"/>
              <w:rPr>
                <w:rFonts w:ascii="宋体" w:hAnsi="宋体"/>
                <w:w w:val="80"/>
                <w:sz w:val="21"/>
                <w:szCs w:val="21"/>
              </w:rPr>
            </w:pPr>
          </w:p>
        </w:tc>
      </w:tr>
    </w:tbl>
    <w:p>
      <w:pPr>
        <w:rPr>
          <w:rFonts w:ascii="宋体" w:hAnsi="宋体"/>
          <w:szCs w:val="21"/>
        </w:rPr>
      </w:pPr>
    </w:p>
    <w:p>
      <w:pPr>
        <w:ind w:firstLine="525" w:firstLineChars="250"/>
      </w:pPr>
      <w:r>
        <w:rPr>
          <w:rFonts w:hint="eastAsia" w:ascii="宋体" w:hAnsi="宋体"/>
          <w:szCs w:val="21"/>
        </w:rPr>
        <w:t>分管领导签字：时间：20</w:t>
      </w:r>
      <w:r>
        <w:rPr>
          <w:rFonts w:hint="eastAsia" w:ascii="宋体" w:hAnsi="宋体"/>
          <w:szCs w:val="21"/>
          <w:lang w:val="en-US" w:eastAsia="zh-CN"/>
        </w:rPr>
        <w:t>19</w:t>
      </w:r>
      <w:r>
        <w:rPr>
          <w:rFonts w:hint="eastAsia" w:ascii="宋体" w:hAnsi="宋体"/>
          <w:szCs w:val="21"/>
        </w:rPr>
        <w:t>年</w:t>
      </w:r>
      <w:r>
        <w:rPr>
          <w:rFonts w:hint="eastAsia" w:ascii="宋体" w:hAnsi="宋体"/>
          <w:szCs w:val="21"/>
          <w:lang w:val="en-US" w:eastAsia="zh-CN"/>
        </w:rPr>
        <w:t>12</w:t>
      </w:r>
      <w:r>
        <w:rPr>
          <w:rFonts w:hint="eastAsia" w:ascii="宋体" w:hAnsi="宋体"/>
          <w:szCs w:val="21"/>
        </w:rPr>
        <w:t>月</w:t>
      </w:r>
      <w:r>
        <w:rPr>
          <w:rFonts w:hint="eastAsia" w:ascii="宋体" w:hAnsi="宋体"/>
          <w:szCs w:val="21"/>
          <w:lang w:val="en-US" w:eastAsia="zh-CN"/>
        </w:rPr>
        <w:t>16</w:t>
      </w:r>
      <w:r>
        <w:rPr>
          <w:rFonts w:hint="eastAsia" w:ascii="宋体" w:hAnsi="宋体"/>
          <w:szCs w:val="21"/>
        </w:rPr>
        <w:t>日</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E1DACE"/>
    <w:multiLevelType w:val="singleLevel"/>
    <w:tmpl w:val="8AE1DACE"/>
    <w:lvl w:ilvl="0" w:tentative="0">
      <w:start w:val="4"/>
      <w:numFmt w:val="chineseCounting"/>
      <w:suff w:val="nothing"/>
      <w:lvlText w:val="%1、"/>
      <w:lvlJc w:val="left"/>
      <w:rPr>
        <w:rFonts w:hint="eastAsia"/>
      </w:rPr>
    </w:lvl>
  </w:abstractNum>
  <w:abstractNum w:abstractNumId="1">
    <w:nsid w:val="5038CBCA"/>
    <w:multiLevelType w:val="singleLevel"/>
    <w:tmpl w:val="5038CBCA"/>
    <w:lvl w:ilvl="0" w:tentative="0">
      <w:start w:val="1"/>
      <w:numFmt w:val="decimal"/>
      <w:suff w:val="nothing"/>
      <w:lvlText w:val="%1、"/>
      <w:lvlJc w:val="left"/>
    </w:lvl>
  </w:abstractNum>
  <w:abstractNum w:abstractNumId="2">
    <w:nsid w:val="56735DCB"/>
    <w:multiLevelType w:val="singleLevel"/>
    <w:tmpl w:val="56735DCB"/>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B680A"/>
    <w:rsid w:val="000C23F3"/>
    <w:rsid w:val="002A6176"/>
    <w:rsid w:val="003277B6"/>
    <w:rsid w:val="0050192F"/>
    <w:rsid w:val="00853CE6"/>
    <w:rsid w:val="00BE20DD"/>
    <w:rsid w:val="32D825AC"/>
    <w:rsid w:val="4B11597D"/>
    <w:rsid w:val="4BDF3F09"/>
    <w:rsid w:val="4DE76A64"/>
    <w:rsid w:val="5CD20560"/>
    <w:rsid w:val="69090F6E"/>
    <w:rsid w:val="6B3B680A"/>
    <w:rsid w:val="72EC1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Words>
  <Characters>226</Characters>
  <Lines>1</Lines>
  <Paragraphs>1</Paragraphs>
  <TotalTime>19</TotalTime>
  <ScaleCrop>false</ScaleCrop>
  <LinksUpToDate>false</LinksUpToDate>
  <CharactersWithSpaces>264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2016-06-13T07:53:00Z</dcterms:created>
  <dc:creator>slj</dc:creator>
  <cp:lastModifiedBy>slj</cp:lastModifiedBy>
  <dcterms:modified xsi:type="dcterms:W3CDTF">2020-01-10T06:36:13Z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