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刘昕、刘婷雅阅读区观察记录</w:t>
      </w:r>
    </w:p>
    <w:tbl>
      <w:tblPr>
        <w:tblStyle w:val="4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8"/>
        <w:gridCol w:w="3919"/>
        <w:gridCol w:w="401"/>
        <w:gridCol w:w="900"/>
        <w:gridCol w:w="2951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3168" w:type="dxa"/>
            <w:vAlign w:val="center"/>
          </w:tcPr>
          <w:p>
            <w:pPr>
              <w:spacing w:line="360" w:lineRule="auto"/>
              <w:ind w:left="1200" w:hanging="1201" w:hangingChars="50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幼儿姓名：</w:t>
            </w:r>
            <w:r>
              <w:rPr>
                <w:rFonts w:hint="eastAsia"/>
                <w:bCs/>
                <w:sz w:val="24"/>
              </w:rPr>
              <w:t>刘昕</w:t>
            </w:r>
            <w:r>
              <w:rPr>
                <w:bCs/>
                <w:sz w:val="24"/>
              </w:rPr>
              <w:t xml:space="preserve"> </w:t>
            </w:r>
            <w:r>
              <w:rPr>
                <w:rFonts w:hint="eastAsia"/>
                <w:bCs/>
                <w:sz w:val="24"/>
              </w:rPr>
              <w:t>、刘婷雅</w:t>
            </w:r>
          </w:p>
        </w:tc>
        <w:tc>
          <w:tcPr>
            <w:tcW w:w="4320" w:type="dxa"/>
            <w:gridSpan w:val="2"/>
            <w:vAlign w:val="center"/>
          </w:tcPr>
          <w:p>
            <w:pPr>
              <w:spacing w:line="360" w:lineRule="auto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年龄：</w:t>
            </w:r>
            <w:r>
              <w:rPr>
                <w:rFonts w:hint="eastAsia"/>
                <w:bCs/>
                <w:sz w:val="24"/>
              </w:rPr>
              <w:t>4-5周岁</w:t>
            </w:r>
            <w:bookmarkStart w:id="0" w:name="_GoBack"/>
            <w:bookmarkEnd w:id="0"/>
          </w:p>
        </w:tc>
        <w:tc>
          <w:tcPr>
            <w:tcW w:w="3851" w:type="dxa"/>
            <w:gridSpan w:val="2"/>
            <w:vAlign w:val="center"/>
          </w:tcPr>
          <w:p>
            <w:pPr>
              <w:spacing w:line="360" w:lineRule="auto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观察日期：</w:t>
            </w:r>
            <w:r>
              <w:rPr>
                <w:rFonts w:hint="eastAsia"/>
                <w:bCs/>
                <w:sz w:val="24"/>
              </w:rPr>
              <w:t>2019年12月24日</w:t>
            </w:r>
          </w:p>
        </w:tc>
        <w:tc>
          <w:tcPr>
            <w:tcW w:w="2835" w:type="dxa"/>
            <w:vAlign w:val="center"/>
          </w:tcPr>
          <w:p>
            <w:pPr>
              <w:spacing w:line="360" w:lineRule="auto"/>
              <w:rPr>
                <w:rFonts w:hint="eastAsia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</w:rPr>
              <w:t>观察者: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陈英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3168" w:type="dxa"/>
            <w:vAlign w:val="center"/>
          </w:tcPr>
          <w:p>
            <w:pPr>
              <w:spacing w:line="360" w:lineRule="auto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观察地点：</w:t>
            </w:r>
            <w:r>
              <w:rPr>
                <w:rFonts w:hint="eastAsia"/>
                <w:bCs/>
                <w:sz w:val="24"/>
              </w:rPr>
              <w:t>中六班教室</w:t>
            </w:r>
          </w:p>
        </w:tc>
        <w:tc>
          <w:tcPr>
            <w:tcW w:w="4320" w:type="dxa"/>
            <w:gridSpan w:val="2"/>
            <w:vAlign w:val="center"/>
          </w:tcPr>
          <w:p>
            <w:pPr>
              <w:spacing w:line="360" w:lineRule="auto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观察时间：</w:t>
            </w:r>
            <w:r>
              <w:rPr>
                <w:rFonts w:hint="eastAsia"/>
                <w:bCs/>
                <w:sz w:val="24"/>
              </w:rPr>
              <w:t>8：10-8：45</w:t>
            </w:r>
          </w:p>
        </w:tc>
        <w:tc>
          <w:tcPr>
            <w:tcW w:w="3851" w:type="dxa"/>
            <w:gridSpan w:val="2"/>
            <w:vAlign w:val="center"/>
          </w:tcPr>
          <w:p>
            <w:pPr>
              <w:spacing w:line="360" w:lineRule="auto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观察方法：</w:t>
            </w:r>
            <w:r>
              <w:rPr>
                <w:rFonts w:hint="eastAsia"/>
                <w:bCs/>
                <w:sz w:val="24"/>
              </w:rPr>
              <w:t>轶事记录法</w:t>
            </w:r>
          </w:p>
        </w:tc>
        <w:tc>
          <w:tcPr>
            <w:tcW w:w="2835" w:type="dxa"/>
            <w:vAlign w:val="center"/>
          </w:tcPr>
          <w:p>
            <w:pPr>
              <w:spacing w:line="360" w:lineRule="auto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儿童人数：</w:t>
            </w:r>
            <w:r>
              <w:rPr>
                <w:rFonts w:hint="eastAsia"/>
                <w:bCs/>
                <w:sz w:val="24"/>
              </w:rPr>
              <w:t>2人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3168" w:type="dxa"/>
            <w:vAlign w:val="center"/>
          </w:tcPr>
          <w:p>
            <w:pPr>
              <w:spacing w:line="360" w:lineRule="auto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成人人数：</w:t>
            </w:r>
            <w:r>
              <w:rPr>
                <w:rFonts w:hint="eastAsia"/>
                <w:bCs/>
                <w:sz w:val="24"/>
              </w:rPr>
              <w:t>1人</w:t>
            </w:r>
          </w:p>
        </w:tc>
        <w:tc>
          <w:tcPr>
            <w:tcW w:w="5220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/>
                <w:b/>
                <w:sz w:val="24"/>
              </w:rPr>
              <w:t>观察目的:</w:t>
            </w:r>
            <w:r>
              <w:rPr>
                <w:rFonts w:ascii="宋体" w:hAnsi="宋体" w:cs="宋体"/>
                <w:bCs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Cs/>
                <w:sz w:val="24"/>
              </w:rPr>
              <w:t>幼儿在自主阅读中的阅读习惯及阅读能力。</w:t>
            </w:r>
          </w:p>
        </w:tc>
        <w:tc>
          <w:tcPr>
            <w:tcW w:w="5786" w:type="dxa"/>
            <w:gridSpan w:val="2"/>
            <w:vAlign w:val="center"/>
          </w:tcPr>
          <w:p>
            <w:pPr>
              <w:tabs>
                <w:tab w:val="left" w:pos="2106"/>
              </w:tabs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  <w:b/>
                <w:sz w:val="24"/>
              </w:rPr>
              <w:t>观察内容：</w:t>
            </w:r>
            <w:r>
              <w:rPr>
                <w:rFonts w:hint="eastAsia"/>
                <w:bCs/>
                <w:sz w:val="24"/>
              </w:rPr>
              <w:t>观察幼儿与阅读习惯、阅读能力相关的语言、动作。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74" w:type="dxa"/>
            <w:gridSpan w:val="6"/>
            <w:vAlign w:val="center"/>
          </w:tcPr>
          <w:p>
            <w:pPr>
              <w:tabs>
                <w:tab w:val="left" w:pos="2106"/>
              </w:tabs>
              <w:spacing w:line="360" w:lineRule="auto"/>
              <w:jc w:val="left"/>
              <w:rPr>
                <w:bCs/>
                <w:sz w:val="24"/>
              </w:rPr>
            </w:pPr>
            <w:r>
              <w:rPr>
                <w:rFonts w:hint="eastAsia"/>
                <w:b/>
                <w:sz w:val="24"/>
              </w:rPr>
              <w:t>游戏背景：</w:t>
            </w:r>
            <w:r>
              <w:rPr>
                <w:bCs/>
                <w:sz w:val="24"/>
              </w:rPr>
              <w:t xml:space="preserve"> </w:t>
            </w:r>
          </w:p>
          <w:p>
            <w:pPr>
              <w:tabs>
                <w:tab w:val="left" w:pos="2106"/>
              </w:tabs>
              <w:spacing w:line="360" w:lineRule="auto"/>
              <w:jc w:val="left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经验背景：经过读书节活动，“为爱打卡21天”幼儿具备一定的自主阅读的能力。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87" w:type="dxa"/>
            <w:gridSpan w:val="2"/>
            <w:vAlign w:val="center"/>
          </w:tcPr>
          <w:p>
            <w:pPr>
              <w:spacing w:line="360" w:lineRule="auto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观察情景描述：</w:t>
            </w:r>
          </w:p>
        </w:tc>
        <w:tc>
          <w:tcPr>
            <w:tcW w:w="7087" w:type="dxa"/>
            <w:gridSpan w:val="4"/>
            <w:vAlign w:val="center"/>
          </w:tcPr>
          <w:p>
            <w:pPr>
              <w:tabs>
                <w:tab w:val="left" w:pos="2106"/>
              </w:tabs>
              <w:spacing w:line="360" w:lineRule="auto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现场照片：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7087" w:type="dxa"/>
            <w:gridSpan w:val="2"/>
            <w:vAlign w:val="center"/>
          </w:tcPr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第一页：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刘婷雅：“爸爸，已经几岁了？”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刘昕指着旁边的身高纸：6岁了。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刘婷雅：“然后爸爸说还不能去玩。”指着身高纸上的数字，“要9岁、8岁、7岁才能去。”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翻2页。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第二页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刘昕：“有一天小女孩来到沙漠，不对在沙子上，她在窗户里看到有绿虫，还有棕虫子。”</w:t>
            </w:r>
          </w:p>
          <w:p>
            <w:pPr>
              <w:spacing w:line="360" w:lineRule="auto"/>
              <w:rPr>
                <w:rFonts w:hint="eastAsia" w:ascii="宋体" w:hAnsi="宋体" w:eastAsia="宋体"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第三页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刘婷雅：“爸爸说看到什么东西，这是什么东西，他憋着嘴巴:“哦，原来是虫子。”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刘昕：“他不是爸爸，他都有皱纹了，他都是爷爷了好嘛。”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刘婷雅：“我觉得就是爸爸。”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刘昕：“不对，是爷爷。”</w:t>
            </w:r>
          </w:p>
          <w:p>
            <w:pPr>
              <w:spacing w:line="360" w:lineRule="auto"/>
              <w:rPr>
                <w:rFonts w:hint="eastAsia"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两人争论了一会。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刘婷雅：“然后爸爸说这是什么东西，爸爸说:这是虫子，要去衣服上洗一洗。”</w:t>
            </w:r>
          </w:p>
          <w:p>
            <w:pPr>
              <w:spacing w:line="360" w:lineRule="auto"/>
              <w:rPr>
                <w:rFonts w:hint="eastAsia"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翻第4页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刘昕：“然后他跑到海底世界，他趴在一个石头后面，他还有一身装备，有游泳的眼罩，还有吐泡泡的吸管。”</w:t>
            </w:r>
          </w:p>
          <w:p>
            <w:pPr>
              <w:spacing w:line="360" w:lineRule="auto"/>
              <w:rPr>
                <w:rFonts w:hint="eastAsia" w:ascii="宋体" w:hAnsi="宋体" w:eastAsia="宋体"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刘婷雅起身：“等一下，我们坐一下板凳。”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刘昕回头：“我也要。”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刘婷雅：“我们一人一半。”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“我们先分开一点，我们一起坐，要先站起来。”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两人都站起来，一人坐了一半。”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刘昕：“然后你来翻，我来讲。”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刘婷雅：“不对，我吗一起讲的，我还没讲呢。”</w:t>
            </w:r>
          </w:p>
          <w:p>
            <w:pPr>
              <w:spacing w:line="360" w:lineRule="auto"/>
              <w:rPr>
                <w:rFonts w:hint="eastAsia"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刘昕：“你先翻，然后我再来讲。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刘婷雅翻到第五页，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刘昕：“然后一个蝴蝶飞过来，他身上脏脏，什么脏的都飞到他身上。”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刘婷雅：“然后怪物来了，怪物吃东西，太可怕了，草都吹出来了。”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刘昕：“然后他在数绵羊有几个，1，2，3，4，5。然后那个牛在往天上，然后然后，你讲吧。”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刘婷雅翻到第页：“然后小女孩就长大啦。”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刘昕：“小女孩长大啦，长到7岁啦。”</w:t>
            </w:r>
          </w:p>
          <w:p>
            <w:pPr>
              <w:spacing w:line="360" w:lineRule="auto"/>
              <w:rPr>
                <w:rFonts w:ascii="宋体" w:hAnsi="宋体" w:eastAsia="宋体"/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刘婷雅：“然后爸爸告诉她，生活在这里。”</w:t>
            </w:r>
          </w:p>
          <w:p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 w:ascii="宋体" w:hAnsi="宋体" w:eastAsia="宋体"/>
                <w:bCs/>
                <w:sz w:val="24"/>
              </w:rPr>
              <w:t>刘昕：“爸爸受伤了，头上都红了。”</w:t>
            </w:r>
          </w:p>
        </w:tc>
        <w:tc>
          <w:tcPr>
            <w:tcW w:w="7087" w:type="dxa"/>
            <w:gridSpan w:val="4"/>
            <w:vAlign w:val="center"/>
          </w:tcPr>
          <w:p>
            <w:pPr>
              <w:spacing w:line="360" w:lineRule="auto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现场照片：</w:t>
            </w:r>
          </w:p>
          <w:p>
            <w:pPr>
              <w:spacing w:line="360" w:lineRule="auto"/>
              <w:rPr>
                <w:b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</w:rPr>
              <w:t xml:space="preserve">   </w:t>
            </w:r>
          </w:p>
          <w:p>
            <w:pPr>
              <w:spacing w:line="360" w:lineRule="auto"/>
              <w:rPr>
                <w:b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sz w:val="24"/>
              </w:rPr>
              <w:t xml:space="preserve">   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1701165" cy="143065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412" cy="1438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宋体" w:hAnsi="宋体" w:cs="宋体"/>
                <w:sz w:val="24"/>
              </w:rPr>
              <w:t xml:space="preserve">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1565910" cy="1565910"/>
                  <wp:effectExtent l="0" t="0" r="0" b="0"/>
                  <wp:docPr id="197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683" cy="156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ascii="宋体" w:hAnsi="宋体" w:cs="宋体"/>
                <w:sz w:val="24"/>
              </w:rPr>
              <w:t xml:space="preserve">       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198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sz w:val="24"/>
              </w:rPr>
              <w:t xml:space="preserve">  </w:t>
            </w:r>
          </w:p>
          <w:p>
            <w:pPr>
              <w:spacing w:line="360" w:lineRule="auto"/>
              <w:rPr>
                <w:b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199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106"/>
              </w:tabs>
              <w:spacing w:line="360" w:lineRule="auto"/>
              <w:jc w:val="left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sz w:val="24"/>
              </w:rPr>
              <w:t xml:space="preserve">  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200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192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194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 </w:t>
            </w:r>
          </w:p>
          <w:p>
            <w:pPr>
              <w:tabs>
                <w:tab w:val="left" w:pos="2106"/>
              </w:tabs>
              <w:spacing w:line="360" w:lineRule="auto"/>
              <w:jc w:val="left"/>
              <w:rPr>
                <w:b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196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 </w:t>
            </w: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2026285" cy="1519555"/>
                  <wp:effectExtent l="0" t="0" r="0" b="4445"/>
                  <wp:docPr id="201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0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68" cy="15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14174" w:type="dxa"/>
            <w:gridSpan w:val="6"/>
            <w:vAlign w:val="center"/>
          </w:tcPr>
          <w:p>
            <w:pPr>
              <w:autoSpaceDN w:val="0"/>
              <w:spacing w:line="331" w:lineRule="auto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分析：</w:t>
            </w:r>
          </w:p>
          <w:p>
            <w:pPr>
              <w:autoSpaceDN w:val="0"/>
              <w:spacing w:line="331" w:lineRule="auto"/>
              <w:ind w:firstLine="480" w:firstLineChars="200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对照《指南》常模分析：</w:t>
            </w:r>
          </w:p>
          <w:tbl>
            <w:tblPr>
              <w:tblStyle w:val="5"/>
              <w:tblW w:w="1394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00"/>
              <w:gridCol w:w="2126"/>
              <w:gridCol w:w="3260"/>
              <w:gridCol w:w="726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0" w:type="dxa"/>
                </w:tcPr>
                <w:p>
                  <w:pPr>
                    <w:autoSpaceDN w:val="0"/>
                    <w:spacing w:line="331" w:lineRule="auto"/>
                    <w:rPr>
                      <w:rFonts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  <w:t>领域</w:t>
                  </w:r>
                </w:p>
              </w:tc>
              <w:tc>
                <w:tcPr>
                  <w:tcW w:w="2126" w:type="dxa"/>
                </w:tcPr>
                <w:p>
                  <w:pPr>
                    <w:autoSpaceDN w:val="0"/>
                    <w:spacing w:line="331" w:lineRule="auto"/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  <w:t>一级指标</w:t>
                  </w:r>
                </w:p>
              </w:tc>
              <w:tc>
                <w:tcPr>
                  <w:tcW w:w="3260" w:type="dxa"/>
                </w:tcPr>
                <w:p>
                  <w:pPr>
                    <w:autoSpaceDN w:val="0"/>
                    <w:spacing w:line="331" w:lineRule="auto"/>
                    <w:rPr>
                      <w:rFonts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  <w:t>二级指标</w:t>
                  </w:r>
                </w:p>
              </w:tc>
              <w:tc>
                <w:tcPr>
                  <w:tcW w:w="7262" w:type="dxa"/>
                </w:tcPr>
                <w:p>
                  <w:pPr>
                    <w:autoSpaceDN w:val="0"/>
                    <w:spacing w:line="331" w:lineRule="auto"/>
                    <w:rPr>
                      <w:rFonts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  <w:t>三级指标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0" w:type="dxa"/>
                  <w:vMerge w:val="restart"/>
                </w:tcPr>
                <w:p>
                  <w:pPr>
                    <w:autoSpaceDN w:val="0"/>
                    <w:spacing w:line="331" w:lineRule="auto"/>
                    <w:rPr>
                      <w:rFonts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  <w:t>语言</w:t>
                  </w:r>
                </w:p>
              </w:tc>
              <w:tc>
                <w:tcPr>
                  <w:tcW w:w="2126" w:type="dxa"/>
                  <w:vMerge w:val="restart"/>
                </w:tcPr>
                <w:p>
                  <w:pPr>
                    <w:autoSpaceDN w:val="0"/>
                    <w:spacing w:line="331" w:lineRule="auto"/>
                    <w:rPr>
                      <w:rFonts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  <w:t>阅读与书写准备</w:t>
                  </w:r>
                </w:p>
              </w:tc>
              <w:tc>
                <w:tcPr>
                  <w:tcW w:w="3260" w:type="dxa"/>
                </w:tcPr>
                <w:p>
                  <w:pPr>
                    <w:autoSpaceDN w:val="0"/>
                    <w:spacing w:line="331" w:lineRule="auto"/>
                    <w:rPr>
                      <w:rFonts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  <w:t>喜欢听故事，看图书</w:t>
                  </w:r>
                </w:p>
              </w:tc>
              <w:tc>
                <w:tcPr>
                  <w:tcW w:w="7262" w:type="dxa"/>
                </w:tcPr>
                <w:p>
                  <w:pPr>
                    <w:autoSpaceDN w:val="0"/>
                    <w:spacing w:line="331" w:lineRule="auto"/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  <w:t>喜欢与他人一起谈论图书和故事有关的内容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0" w:type="dxa"/>
                  <w:vMerge w:val="continue"/>
                </w:tcPr>
                <w:p>
                  <w:pPr>
                    <w:autoSpaceDN w:val="0"/>
                    <w:spacing w:line="331" w:lineRule="auto"/>
                    <w:rPr>
                      <w:rFonts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</w:p>
              </w:tc>
              <w:tc>
                <w:tcPr>
                  <w:tcW w:w="2126" w:type="dxa"/>
                  <w:vMerge w:val="continue"/>
                </w:tcPr>
                <w:p>
                  <w:pPr>
                    <w:autoSpaceDN w:val="0"/>
                    <w:spacing w:line="331" w:lineRule="auto"/>
                    <w:rPr>
                      <w:rFonts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</w:p>
              </w:tc>
              <w:tc>
                <w:tcPr>
                  <w:tcW w:w="3260" w:type="dxa"/>
                </w:tcPr>
                <w:p>
                  <w:pPr>
                    <w:autoSpaceDN w:val="0"/>
                    <w:spacing w:line="331" w:lineRule="auto"/>
                    <w:rPr>
                      <w:rFonts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  <w:t>有初步的阅读理解能力</w:t>
                  </w:r>
                </w:p>
              </w:tc>
              <w:tc>
                <w:tcPr>
                  <w:tcW w:w="7262" w:type="dxa"/>
                </w:tcPr>
                <w:p>
                  <w:pPr>
                    <w:autoSpaceDN w:val="0"/>
                    <w:spacing w:line="331" w:lineRule="auto"/>
                    <w:rPr>
                      <w:rFonts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</w:pPr>
                  <w:r>
                    <w:rPr>
                      <w:rFonts w:hint="eastAsia" w:ascii="宋体" w:hAnsi="宋体" w:eastAsia="宋体" w:cs="Times New Roman"/>
                      <w:bCs/>
                      <w:kern w:val="0"/>
                      <w:sz w:val="24"/>
                      <w:szCs w:val="20"/>
                    </w:rPr>
                    <w:t>能根据连续画面提供的信息，大致说出故事的情节（大班）</w:t>
                  </w:r>
                </w:p>
              </w:tc>
            </w:tr>
          </w:tbl>
          <w:p>
            <w:pPr>
              <w:autoSpaceDN w:val="0"/>
              <w:spacing w:line="331" w:lineRule="auto"/>
              <w:ind w:firstLine="480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在阅读习惯上由图片可见，刘昕和刘婷雅均是把书放在桌面上，跪坐在毯子上，并且眼睛是离开桌面一段距离进行阅读的，在跪坐一段时间后，拿椅子做好继续阅读，具有较好的阅读习惯。</w:t>
            </w:r>
          </w:p>
          <w:p>
            <w:pPr>
              <w:autoSpaceDN w:val="0"/>
              <w:spacing w:line="331" w:lineRule="auto"/>
              <w:ind w:firstLine="480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在阅读能力上，两人是从前往后一面一面翻着阅读，并且每一面都看图理解，思考，大胆的猜测画面的内容，讲述出来，讲述的故事虽然与原文不同，但故事是根据画面内容进行讲述的，内容具有较强的逻辑性，前后呼应，每一句话都能从画面中找出依据，具有很强的趣味性，此项能力是大班的能力水平，在中班便达成，与平时的家庭环境氛围息息相关。</w:t>
            </w:r>
          </w:p>
          <w:p>
            <w:pPr>
              <w:autoSpaceDN w:val="0"/>
              <w:spacing w:line="331" w:lineRule="auto"/>
              <w:ind w:firstLine="480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在这个游戏过程中锻炼了幼儿的思维逻辑能力，看图说话的能力，在游戏中体现出了两人的社会交往能力，能友好的轮流讲故事，翻故事，在只有一个座垫的情况下，能进行分享，一起坐。</w:t>
            </w:r>
          </w:p>
          <w:p>
            <w:pPr>
              <w:autoSpaceDN w:val="0"/>
              <w:spacing w:line="331" w:lineRule="auto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跟进与措施：</w:t>
            </w:r>
          </w:p>
          <w:p>
            <w:pPr>
              <w:pStyle w:val="7"/>
              <w:numPr>
                <w:ilvl w:val="0"/>
                <w:numId w:val="1"/>
              </w:numPr>
              <w:autoSpaceDN w:val="0"/>
              <w:spacing w:line="331" w:lineRule="auto"/>
              <w:ind w:firstLineChars="0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在分享交流中，播放两人阅读的视频，将两人的阅读习惯和阅读能力进行正强化，并将经验扩散至集体。</w:t>
            </w:r>
          </w:p>
          <w:p>
            <w:pPr>
              <w:pStyle w:val="7"/>
              <w:numPr>
                <w:ilvl w:val="0"/>
                <w:numId w:val="1"/>
              </w:numPr>
              <w:autoSpaceDN w:val="0"/>
              <w:spacing w:line="331" w:lineRule="auto"/>
              <w:ind w:firstLineChars="0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邀请两人在集体前讲一讲故事，提升阅读兴趣。</w:t>
            </w:r>
          </w:p>
          <w:p>
            <w:pPr>
              <w:pStyle w:val="7"/>
              <w:numPr>
                <w:ilvl w:val="0"/>
                <w:numId w:val="1"/>
              </w:numPr>
              <w:autoSpaceDN w:val="0"/>
              <w:spacing w:line="331" w:lineRule="auto"/>
              <w:ind w:firstLineChars="0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家园共育，与家长沟通，了解自己孩子游戏的兴趣点及游戏价值的发展点，协同跟进支持孩子在游戏兴趣需要的满足，触动孩子更为积极地自主思考，锻炼提升阅读习惯，阅读能力。</w:t>
            </w:r>
          </w:p>
        </w:tc>
      </w:tr>
    </w:tbl>
    <w:p>
      <w:pPr>
        <w:rPr>
          <w:rFonts w:hint="eastAsia" w:ascii="宋体" w:hAnsi="宋体" w:eastAsia="宋体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37F04"/>
    <w:multiLevelType w:val="multilevel"/>
    <w:tmpl w:val="5A437F04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13B"/>
    <w:rsid w:val="0001413B"/>
    <w:rsid w:val="000238DB"/>
    <w:rsid w:val="000831FA"/>
    <w:rsid w:val="001A6369"/>
    <w:rsid w:val="00396838"/>
    <w:rsid w:val="00402EE5"/>
    <w:rsid w:val="0048696A"/>
    <w:rsid w:val="0062686B"/>
    <w:rsid w:val="00871F8C"/>
    <w:rsid w:val="00885AE3"/>
    <w:rsid w:val="00951990"/>
    <w:rsid w:val="00954DE5"/>
    <w:rsid w:val="009B2F97"/>
    <w:rsid w:val="009D3EE5"/>
    <w:rsid w:val="00A42F97"/>
    <w:rsid w:val="00A815E1"/>
    <w:rsid w:val="00D54184"/>
    <w:rsid w:val="00E2420C"/>
    <w:rsid w:val="00E679CC"/>
    <w:rsid w:val="00F52B80"/>
    <w:rsid w:val="253C0777"/>
    <w:rsid w:val="29AC4FFA"/>
    <w:rsid w:val="2A8C4D25"/>
    <w:rsid w:val="2CED4AEC"/>
    <w:rsid w:val="31505DF5"/>
    <w:rsid w:val="57E975DF"/>
    <w:rsid w:val="5DAA07A3"/>
    <w:rsid w:val="68DB6052"/>
    <w:rsid w:val="7999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A239FF-8513-452C-B6AA-597033C712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237</Words>
  <Characters>1353</Characters>
  <Lines>11</Lines>
  <Paragraphs>3</Paragraphs>
  <TotalTime>332</TotalTime>
  <ScaleCrop>false</ScaleCrop>
  <LinksUpToDate>false</LinksUpToDate>
  <CharactersWithSpaces>1587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2019-12-24T03:33:00Z</dcterms:created>
  <dc:creator>2579031736@qq.com</dc:creator>
  <cp:lastModifiedBy>chenying</cp:lastModifiedBy>
  <dcterms:modified xsi:type="dcterms:W3CDTF">2019-12-26T09:13:38Z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