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宋体" w:hAnsi="宋体" w:eastAsia="宋体" w:cs="宋体"/>
          <w:kern w:val="0"/>
          <w:sz w:val="24"/>
          <w:szCs w:val="24"/>
        </w:rPr>
      </w:pPr>
      <w:r>
        <w:rPr>
          <w:rFonts w:hint="eastAsia" w:ascii="宋体" w:hAnsi="宋体"/>
          <w:b/>
          <w:bCs/>
          <w:sz w:val="32"/>
          <w:szCs w:val="32"/>
        </w:rPr>
        <w:t>农耕文化运用于语文综合性学习的实践研究</w:t>
      </w:r>
      <w:r>
        <w:rPr>
          <w:rStyle w:val="8"/>
          <w:b/>
          <w:kern w:val="0"/>
          <w:sz w:val="32"/>
          <w:szCs w:val="32"/>
        </w:rPr>
        <w:footnoteReference w:id="0"/>
      </w:r>
    </w:p>
    <w:p>
      <w:pPr>
        <w:spacing w:line="360" w:lineRule="auto"/>
        <w:ind w:firstLine="3534" w:firstLineChars="1100"/>
        <w:jc w:val="left"/>
        <w:rPr>
          <w:rFonts w:ascii="宋体" w:hAnsi="宋体"/>
          <w:b/>
          <w:bCs/>
          <w:sz w:val="36"/>
          <w:szCs w:val="36"/>
        </w:rPr>
      </w:pPr>
      <w:r>
        <w:rPr>
          <w:rFonts w:hint="eastAsia" w:ascii="宋体" w:hAnsi="宋体"/>
          <w:b/>
          <w:bCs/>
          <w:sz w:val="32"/>
          <w:szCs w:val="32"/>
        </w:rPr>
        <w:t>结题报告</w:t>
      </w:r>
    </w:p>
    <w:p>
      <w:pPr>
        <w:widowControl/>
        <w:adjustRightInd w:val="0"/>
        <w:snapToGrid w:val="0"/>
        <w:jc w:val="center"/>
        <w:rPr>
          <w:rFonts w:ascii="楷体_GB2312" w:hAnsi="宋体" w:eastAsia="楷体_GB2312" w:cs="宋体"/>
          <w:kern w:val="0"/>
          <w:sz w:val="24"/>
        </w:rPr>
      </w:pPr>
      <w:r>
        <w:rPr>
          <w:rFonts w:hint="eastAsia" w:ascii="楷体_GB2312" w:hAnsi="宋体" w:eastAsia="楷体_GB2312" w:cs="宋体"/>
          <w:kern w:val="0"/>
          <w:sz w:val="24"/>
        </w:rPr>
        <w:t>—  常州市青龙实验小学课题组—</w:t>
      </w:r>
    </w:p>
    <w:p>
      <w:pPr>
        <w:spacing w:line="240" w:lineRule="auto"/>
        <w:ind w:firstLine="720" w:firstLineChars="300"/>
        <w:jc w:val="left"/>
        <w:rPr>
          <w:rFonts w:hint="eastAsia" w:ascii="楷体" w:hAnsi="楷体" w:eastAsia="楷体" w:cs="楷体"/>
          <w:sz w:val="24"/>
          <w:szCs w:val="24"/>
          <w:lang w:eastAsia="zh-CN"/>
        </w:rPr>
      </w:pPr>
      <w:r>
        <w:rPr>
          <w:rFonts w:hint="eastAsia" w:ascii="楷体" w:hAnsi="楷体" w:eastAsia="楷体" w:cs="楷体"/>
          <w:sz w:val="24"/>
          <w:szCs w:val="24"/>
        </w:rPr>
        <w:t>“农耕文化运用于语文综合性学习的实践研究”是伴随着“科技种植”这一校本课程的成熟而发展起来的课题。该课题自2017年策划启动，于2018</w:t>
      </w:r>
      <w:r>
        <w:rPr>
          <w:rFonts w:hint="eastAsia" w:ascii="楷体" w:hAnsi="楷体" w:eastAsia="楷体" w:cs="楷体"/>
          <w:sz w:val="24"/>
          <w:szCs w:val="24"/>
          <w:lang w:eastAsia="zh-CN"/>
        </w:rPr>
        <w:t>年</w:t>
      </w:r>
      <w:r>
        <w:rPr>
          <w:rFonts w:hint="eastAsia" w:ascii="楷体" w:hAnsi="楷体" w:eastAsia="楷体" w:cs="楷体"/>
          <w:sz w:val="24"/>
          <w:szCs w:val="24"/>
          <w:lang w:val="en-US" w:eastAsia="zh-CN"/>
        </w:rPr>
        <w:t>1月</w:t>
      </w:r>
      <w:r>
        <w:rPr>
          <w:rFonts w:hint="eastAsia" w:ascii="楷体" w:hAnsi="楷体" w:eastAsia="楷体" w:cs="楷体"/>
          <w:sz w:val="24"/>
          <w:szCs w:val="24"/>
        </w:rPr>
        <w:t>被确认为天宁区立项课题</w:t>
      </w:r>
      <w:r>
        <w:rPr>
          <w:rFonts w:hint="eastAsia" w:ascii="楷体" w:hAnsi="楷体" w:eastAsia="楷体" w:cs="楷体"/>
          <w:sz w:val="24"/>
          <w:szCs w:val="24"/>
          <w:lang w:eastAsia="zh-CN"/>
        </w:rPr>
        <w:t>，2019年1月进行了中期评估，研究期间得到了天宁区教师发展中心于纯老师等的精心指导，经过两年的课题研究，已基本完成规定的研究任务。</w:t>
      </w:r>
    </w:p>
    <w:p>
      <w:pPr>
        <w:spacing w:line="240" w:lineRule="auto"/>
        <w:ind w:firstLine="720" w:firstLineChars="300"/>
        <w:jc w:val="left"/>
        <w:rPr>
          <w:rFonts w:hint="eastAsia" w:ascii="楷体" w:hAnsi="楷体" w:eastAsia="楷体" w:cs="楷体"/>
          <w:sz w:val="24"/>
          <w:szCs w:val="24"/>
          <w:lang w:eastAsia="zh-CN"/>
        </w:rPr>
      </w:pPr>
    </w:p>
    <w:p>
      <w:pPr>
        <w:spacing w:line="360" w:lineRule="auto"/>
        <w:ind w:firstLine="482" w:firstLineChars="200"/>
        <w:rPr>
          <w:b/>
          <w:bCs/>
          <w:sz w:val="24"/>
          <w:szCs w:val="24"/>
        </w:rPr>
      </w:pPr>
      <w:r>
        <w:rPr>
          <w:rFonts w:hint="eastAsia"/>
          <w:b/>
          <w:bCs/>
          <w:sz w:val="24"/>
          <w:szCs w:val="24"/>
        </w:rPr>
        <w:t>一、研究基本情况</w:t>
      </w:r>
    </w:p>
    <w:p>
      <w:pPr>
        <w:spacing w:line="360" w:lineRule="auto"/>
        <w:ind w:firstLine="482" w:firstLineChars="200"/>
        <w:rPr>
          <w:b/>
          <w:bCs/>
          <w:sz w:val="24"/>
          <w:szCs w:val="24"/>
        </w:rPr>
      </w:pPr>
      <w:r>
        <w:rPr>
          <w:rFonts w:hint="eastAsia"/>
          <w:b/>
          <w:bCs/>
          <w:sz w:val="24"/>
          <w:szCs w:val="24"/>
        </w:rPr>
        <w:t>（一）意义与价值</w:t>
      </w:r>
    </w:p>
    <w:p>
      <w:pPr>
        <w:spacing w:line="360" w:lineRule="auto"/>
        <w:ind w:firstLine="480" w:firstLineChars="200"/>
        <w:rPr>
          <w:sz w:val="24"/>
          <w:szCs w:val="24"/>
        </w:rPr>
      </w:pPr>
      <w:r>
        <w:rPr>
          <w:rFonts w:hint="eastAsia"/>
          <w:sz w:val="24"/>
          <w:szCs w:val="24"/>
        </w:rPr>
        <w:t>1. 时代发展的必然要求。</w:t>
      </w:r>
    </w:p>
    <w:p>
      <w:pPr>
        <w:spacing w:line="360" w:lineRule="auto"/>
        <w:ind w:firstLine="480" w:firstLineChars="200"/>
        <w:rPr>
          <w:sz w:val="24"/>
          <w:szCs w:val="24"/>
        </w:rPr>
      </w:pPr>
      <w:r>
        <w:rPr>
          <w:rFonts w:hint="eastAsia"/>
          <w:sz w:val="24"/>
          <w:szCs w:val="24"/>
        </w:rPr>
        <w:t>2014年教育部印发的《完善中华优秀传统文化教育指导纲要》中明确指出：加强中华优秀传统文化教育，对于引导青少年学生增强民族文化自信和价值观自信，自觉践行社会主义核心价值观具有重要作用。语文是传统文化的重要载体。传统文化的传承和发展，是语文学科的责任和使命。</w:t>
      </w:r>
    </w:p>
    <w:p>
      <w:pPr>
        <w:spacing w:line="360" w:lineRule="auto"/>
        <w:ind w:firstLine="480" w:firstLineChars="200"/>
        <w:rPr>
          <w:sz w:val="24"/>
          <w:szCs w:val="24"/>
        </w:rPr>
      </w:pPr>
      <w:r>
        <w:rPr>
          <w:rFonts w:hint="eastAsia"/>
          <w:sz w:val="24"/>
          <w:szCs w:val="24"/>
        </w:rPr>
        <w:t>2.学生群体的现实需求。</w:t>
      </w:r>
    </w:p>
    <w:p>
      <w:pPr>
        <w:spacing w:line="360" w:lineRule="auto"/>
        <w:ind w:firstLine="480" w:firstLineChars="200"/>
        <w:rPr>
          <w:sz w:val="24"/>
          <w:szCs w:val="24"/>
        </w:rPr>
      </w:pPr>
      <w:r>
        <w:rPr>
          <w:rFonts w:hint="eastAsia"/>
          <w:sz w:val="24"/>
          <w:szCs w:val="24"/>
        </w:rPr>
        <w:t>现实中，传统文化与当今学生渐行渐远，学生人文精神缺失、思想道德滑坡、综合素养下降已成为普遍现象。开发实施“农耕文化”主题学习课程，就是想在学生心中播撒下中华优秀传统文化的种子，提升其综合素养。</w:t>
      </w:r>
    </w:p>
    <w:p>
      <w:pPr>
        <w:spacing w:line="360" w:lineRule="auto"/>
        <w:ind w:firstLine="480" w:firstLineChars="200"/>
        <w:rPr>
          <w:sz w:val="24"/>
          <w:szCs w:val="24"/>
        </w:rPr>
      </w:pPr>
      <w:r>
        <w:rPr>
          <w:rFonts w:hint="eastAsia"/>
          <w:sz w:val="24"/>
          <w:szCs w:val="24"/>
        </w:rPr>
        <w:t>3.学校特色文化建设的追求。</w:t>
      </w:r>
    </w:p>
    <w:p>
      <w:pPr>
        <w:spacing w:line="360" w:lineRule="auto"/>
        <w:ind w:firstLine="480" w:firstLineChars="200"/>
        <w:rPr>
          <w:sz w:val="24"/>
          <w:szCs w:val="24"/>
        </w:rPr>
      </w:pPr>
      <w:r>
        <w:rPr>
          <w:rFonts w:hint="eastAsia"/>
          <w:sz w:val="24"/>
          <w:szCs w:val="24"/>
        </w:rPr>
        <w:t>我校地处青龙地块，地理环境、当地生活习惯中有着厚实的农耕基础；其次，我校校园环境的创设中，充分考虑了“科技”与“农耕”元素，种植园、养鱼塘等场地成为学生综合性学习的绝佳实践基地；再次，我校学生中超过85％的家庭来自农村，与土地有天然的亲密感情和切身体验。从2015年开始，学校创造性的开设了科技种植校本课程，更是科技与传统农耕的有机结合。</w:t>
      </w:r>
    </w:p>
    <w:p>
      <w:pPr>
        <w:spacing w:line="360" w:lineRule="auto"/>
        <w:ind w:firstLine="420"/>
        <w:rPr>
          <w:rFonts w:hint="eastAsia"/>
          <w:b/>
          <w:bCs/>
          <w:sz w:val="24"/>
          <w:szCs w:val="24"/>
        </w:rPr>
      </w:pPr>
    </w:p>
    <w:p>
      <w:pPr>
        <w:spacing w:line="360" w:lineRule="auto"/>
        <w:ind w:firstLine="420"/>
        <w:rPr>
          <w:rFonts w:hint="eastAsia"/>
          <w:b/>
          <w:bCs/>
          <w:sz w:val="24"/>
          <w:szCs w:val="24"/>
        </w:rPr>
      </w:pPr>
    </w:p>
    <w:p>
      <w:pPr>
        <w:spacing w:line="360" w:lineRule="auto"/>
        <w:ind w:firstLine="420"/>
        <w:rPr>
          <w:b/>
          <w:bCs/>
          <w:sz w:val="24"/>
          <w:szCs w:val="24"/>
        </w:rPr>
      </w:pPr>
      <w:r>
        <w:rPr>
          <w:rFonts w:hint="eastAsia"/>
          <w:b/>
          <w:bCs/>
          <w:sz w:val="24"/>
          <w:szCs w:val="24"/>
        </w:rPr>
        <w:t>（二）概念与界定</w:t>
      </w:r>
    </w:p>
    <w:p>
      <w:pPr>
        <w:spacing w:line="360" w:lineRule="auto"/>
        <w:ind w:firstLine="482" w:firstLineChars="200"/>
        <w:rPr>
          <w:rFonts w:asciiTheme="minorEastAsia" w:hAnsiTheme="minorEastAsia"/>
          <w:b/>
          <w:sz w:val="24"/>
          <w:szCs w:val="24"/>
        </w:rPr>
      </w:pPr>
      <w:r>
        <w:rPr>
          <w:rFonts w:asciiTheme="minorEastAsia" w:hAnsiTheme="minorEastAsia"/>
          <w:b/>
          <w:sz w:val="24"/>
          <w:szCs w:val="24"/>
        </w:rPr>
        <w:t>农耕文化：</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农耕文化是指</w:t>
      </w:r>
      <w:r>
        <w:rPr>
          <w:rFonts w:asciiTheme="minorEastAsia" w:hAnsiTheme="minorEastAsia"/>
          <w:sz w:val="24"/>
          <w:szCs w:val="24"/>
        </w:rPr>
        <w:t>由农民在长期农业生产中形成的</w:t>
      </w:r>
      <w:r>
        <w:rPr>
          <w:rFonts w:hint="eastAsia" w:asciiTheme="minorEastAsia" w:hAnsiTheme="minorEastAsia"/>
          <w:sz w:val="24"/>
          <w:szCs w:val="24"/>
        </w:rPr>
        <w:t>，以多种形式积累下来并传承至今的物质和精神文化精华的总称。本课题中的“农耕文化”主要</w:t>
      </w:r>
      <w:r>
        <w:rPr>
          <w:rFonts w:asciiTheme="minorEastAsia" w:hAnsiTheme="minorEastAsia"/>
          <w:sz w:val="24"/>
          <w:szCs w:val="24"/>
        </w:rPr>
        <w:t>包括</w:t>
      </w:r>
      <w:r>
        <w:rPr>
          <w:rFonts w:hint="eastAsia" w:asciiTheme="minorEastAsia" w:hAnsiTheme="minorEastAsia"/>
          <w:sz w:val="24"/>
          <w:szCs w:val="24"/>
        </w:rPr>
        <w:t>：</w:t>
      </w:r>
      <w:r>
        <w:rPr>
          <w:rFonts w:asciiTheme="minorEastAsia" w:hAnsiTheme="minorEastAsia"/>
          <w:sz w:val="24"/>
          <w:szCs w:val="24"/>
        </w:rPr>
        <w:t>与农事活动有关的语言</w:t>
      </w:r>
      <w:r>
        <w:rPr>
          <w:rFonts w:hint="eastAsia" w:asciiTheme="minorEastAsia" w:hAnsiTheme="minorEastAsia"/>
          <w:sz w:val="24"/>
          <w:szCs w:val="24"/>
        </w:rPr>
        <w:t>、</w:t>
      </w:r>
      <w:r>
        <w:rPr>
          <w:rFonts w:asciiTheme="minorEastAsia" w:hAnsiTheme="minorEastAsia"/>
          <w:sz w:val="24"/>
          <w:szCs w:val="24"/>
        </w:rPr>
        <w:t>戏剧</w:t>
      </w:r>
      <w:r>
        <w:rPr>
          <w:rFonts w:hint="eastAsia" w:asciiTheme="minorEastAsia" w:hAnsiTheme="minorEastAsia"/>
          <w:sz w:val="24"/>
          <w:szCs w:val="24"/>
        </w:rPr>
        <w:t>、</w:t>
      </w:r>
      <w:r>
        <w:rPr>
          <w:rFonts w:asciiTheme="minorEastAsia" w:hAnsiTheme="minorEastAsia"/>
          <w:sz w:val="24"/>
          <w:szCs w:val="24"/>
        </w:rPr>
        <w:t>民歌</w:t>
      </w:r>
      <w:r>
        <w:rPr>
          <w:rFonts w:hint="eastAsia" w:asciiTheme="minorEastAsia" w:hAnsiTheme="minorEastAsia"/>
          <w:sz w:val="24"/>
          <w:szCs w:val="24"/>
        </w:rPr>
        <w:t>、</w:t>
      </w:r>
      <w:r>
        <w:rPr>
          <w:rFonts w:asciiTheme="minorEastAsia" w:hAnsiTheme="minorEastAsia"/>
          <w:sz w:val="24"/>
          <w:szCs w:val="24"/>
        </w:rPr>
        <w:t>风俗及各类祭祀活动</w:t>
      </w:r>
      <w:r>
        <w:rPr>
          <w:rFonts w:hint="eastAsia" w:asciiTheme="minorEastAsia" w:hAnsiTheme="minorEastAsia"/>
          <w:sz w:val="24"/>
          <w:szCs w:val="24"/>
        </w:rPr>
        <w:t>，与农事相关的</w:t>
      </w:r>
      <w:r>
        <w:rPr>
          <w:rFonts w:asciiTheme="minorEastAsia" w:hAnsiTheme="minorEastAsia"/>
          <w:sz w:val="24"/>
          <w:szCs w:val="24"/>
        </w:rPr>
        <w:t>和谐、环保</w:t>
      </w:r>
      <w:r>
        <w:rPr>
          <w:rFonts w:hint="eastAsia" w:asciiTheme="minorEastAsia" w:hAnsiTheme="minorEastAsia"/>
          <w:sz w:val="24"/>
          <w:szCs w:val="24"/>
        </w:rPr>
        <w:t>观念，</w:t>
      </w:r>
      <w:r>
        <w:rPr>
          <w:rFonts w:asciiTheme="minorEastAsia" w:hAnsiTheme="minorEastAsia"/>
          <w:sz w:val="24"/>
          <w:szCs w:val="24"/>
        </w:rPr>
        <w:t>独立、自强</w:t>
      </w:r>
      <w:r>
        <w:rPr>
          <w:rFonts w:hint="eastAsia" w:asciiTheme="minorEastAsia" w:hAnsiTheme="minorEastAsia"/>
          <w:sz w:val="24"/>
          <w:szCs w:val="24"/>
        </w:rPr>
        <w:t>、</w:t>
      </w:r>
      <w:r>
        <w:rPr>
          <w:rFonts w:asciiTheme="minorEastAsia" w:hAnsiTheme="minorEastAsia"/>
          <w:sz w:val="24"/>
          <w:szCs w:val="24"/>
        </w:rPr>
        <w:t>尊老爱幼、勤劳勇敢、艰苦奋斗、邻里相帮</w:t>
      </w:r>
      <w:r>
        <w:rPr>
          <w:rFonts w:hint="eastAsia" w:asciiTheme="minorEastAsia" w:hAnsiTheme="minorEastAsia"/>
          <w:sz w:val="24"/>
          <w:szCs w:val="24"/>
        </w:rPr>
        <w:t>的精神等。</w:t>
      </w:r>
      <w:r>
        <w:rPr>
          <w:rFonts w:asciiTheme="minorEastAsia" w:hAnsiTheme="minorEastAsia"/>
          <w:sz w:val="24"/>
          <w:szCs w:val="24"/>
        </w:rPr>
        <w:t>是中国存在最为广泛的文化类型</w:t>
      </w:r>
      <w:r>
        <w:rPr>
          <w:rFonts w:hint="eastAsia" w:asciiTheme="minorEastAsia" w:hAnsiTheme="minorEastAsia"/>
          <w:sz w:val="24"/>
          <w:szCs w:val="24"/>
        </w:rPr>
        <w:t>。</w:t>
      </w:r>
    </w:p>
    <w:p>
      <w:pPr>
        <w:spacing w:line="360" w:lineRule="auto"/>
        <w:ind w:firstLine="482" w:firstLineChars="200"/>
        <w:rPr>
          <w:rFonts w:asciiTheme="minorEastAsia" w:hAnsiTheme="minorEastAsia"/>
          <w:b/>
          <w:sz w:val="24"/>
          <w:szCs w:val="24"/>
        </w:rPr>
      </w:pPr>
      <w:r>
        <w:rPr>
          <w:rFonts w:asciiTheme="minorEastAsia" w:hAnsiTheme="minorEastAsia"/>
          <w:b/>
          <w:sz w:val="24"/>
          <w:szCs w:val="24"/>
        </w:rPr>
        <w:t>语文综合性学习：</w:t>
      </w:r>
    </w:p>
    <w:p>
      <w:pPr>
        <w:pStyle w:val="9"/>
        <w:spacing w:line="360" w:lineRule="auto"/>
        <w:ind w:firstLine="480"/>
        <w:jc w:val="left"/>
        <w:rPr>
          <w:rFonts w:asciiTheme="minorEastAsia" w:hAnsiTheme="minorEastAsia"/>
          <w:sz w:val="24"/>
          <w:szCs w:val="24"/>
        </w:rPr>
      </w:pPr>
      <w:r>
        <w:rPr>
          <w:rFonts w:hint="eastAsia" w:asciiTheme="minorEastAsia" w:hAnsiTheme="minorEastAsia"/>
          <w:sz w:val="24"/>
          <w:szCs w:val="24"/>
        </w:rPr>
        <w:t>是指在语文教学中，学生围绕某个或某几个方面的目标与内容，在综合运用多种教学途径、工具、手段、形式、方法或技术等教学策略的情形下开展语文学习活动的学习方式。语文综合性学习主要体现为语文知识的综合运用、听说读写能力的整体发展、语文课程与其他课程的沟通、书本学习与生活实践的紧密结合。</w:t>
      </w:r>
    </w:p>
    <w:p>
      <w:pPr>
        <w:spacing w:line="360" w:lineRule="auto"/>
        <w:rPr>
          <w:b/>
          <w:bCs/>
          <w:sz w:val="24"/>
          <w:szCs w:val="24"/>
        </w:rPr>
      </w:pPr>
    </w:p>
    <w:p>
      <w:pPr>
        <w:spacing w:line="360" w:lineRule="auto"/>
        <w:ind w:firstLine="482" w:firstLineChars="200"/>
        <w:rPr>
          <w:b/>
          <w:bCs/>
          <w:sz w:val="24"/>
          <w:szCs w:val="24"/>
        </w:rPr>
      </w:pPr>
      <w:r>
        <w:rPr>
          <w:rFonts w:hint="eastAsia"/>
          <w:b/>
          <w:bCs/>
          <w:sz w:val="24"/>
          <w:szCs w:val="24"/>
        </w:rPr>
        <w:t>（三）目标与内容</w:t>
      </w:r>
    </w:p>
    <w:p>
      <w:pPr>
        <w:spacing w:line="360" w:lineRule="auto"/>
        <w:ind w:firstLine="482" w:firstLineChars="200"/>
        <w:rPr>
          <w:b/>
          <w:bCs/>
          <w:sz w:val="24"/>
          <w:szCs w:val="24"/>
        </w:rPr>
      </w:pPr>
      <w:r>
        <w:rPr>
          <w:rFonts w:hint="eastAsia"/>
          <w:b/>
          <w:bCs/>
          <w:sz w:val="24"/>
          <w:szCs w:val="24"/>
        </w:rPr>
        <w:t>研究目标：</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1.调查法：在研究之初，用于了解我校学生对农耕文化的了解现状，以确定课题研究的适切点。</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2.文献法：在研究之初，用于明确课题组对农耕文化的认识。</w:t>
      </w:r>
    </w:p>
    <w:p>
      <w:pPr>
        <w:spacing w:line="360" w:lineRule="auto"/>
        <w:ind w:firstLine="480" w:firstLineChars="200"/>
        <w:rPr>
          <w:b/>
          <w:bCs/>
          <w:sz w:val="24"/>
          <w:szCs w:val="24"/>
        </w:rPr>
      </w:pPr>
      <w:r>
        <w:rPr>
          <w:rFonts w:hint="eastAsia" w:ascii="宋体" w:hAnsi="宋体" w:eastAsia="宋体" w:cs="宋体"/>
          <w:color w:val="000000"/>
          <w:kern w:val="0"/>
          <w:sz w:val="24"/>
          <w:szCs w:val="24"/>
        </w:rPr>
        <w:t>3.案例研究法：根据农耕文化校本化的内容选择，开展丰富多彩的学生活动和教学活动，形成案例，再由案例反思、提炼，形成实践策略。</w:t>
      </w:r>
    </w:p>
    <w:p>
      <w:pPr>
        <w:spacing w:line="360" w:lineRule="auto"/>
        <w:ind w:firstLine="482" w:firstLineChars="200"/>
        <w:rPr>
          <w:b/>
          <w:bCs/>
          <w:sz w:val="24"/>
          <w:szCs w:val="24"/>
        </w:rPr>
      </w:pPr>
      <w:r>
        <w:rPr>
          <w:rFonts w:hint="eastAsia"/>
          <w:b/>
          <w:bCs/>
          <w:sz w:val="24"/>
          <w:szCs w:val="24"/>
        </w:rPr>
        <w:t>研究内容：</w:t>
      </w:r>
    </w:p>
    <w:p>
      <w:pPr>
        <w:spacing w:line="360" w:lineRule="auto"/>
        <w:ind w:firstLine="482" w:firstLineChars="200"/>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1．我校师生、家长对农耕文化了解的调查研究</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首先，我校地处青龙地块，地理环境、当地生活习惯中有着厚实的农耕基础；其次，我校校园环境的创设中，充分考虑了“科技”与“农耕”元素，种植园、养鱼塘等场地成为学生综合性学习的绝佳实践基地；再次，我校学生中超过85％的家庭来自农村，与土地有天然的亲密感情和切身体验。基于地理和人文两大要素，课题组将通过问卷、走访和研讨的方式，了解我校师生、家长对农耕文化的认识现状和已有基础。</w:t>
      </w:r>
    </w:p>
    <w:p>
      <w:pPr>
        <w:spacing w:line="360" w:lineRule="auto"/>
        <w:ind w:firstLine="482" w:firstLineChars="200"/>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2．农耕文化的内涵、运用价值、路径、方法的文献研究</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中国上万年的可持续发展的农业历史，创造了发达持久和长盛不衰的传统文化。同时，灿烂辉煌的汉文化又丰富了农业的内涵。限于课题组的力量，课题组将主要针对国内文献进行研究，理性分析农耕文化的内涵、运用价值，梳理已有的相关研究中，对农耕文化运用路径和方法的描述，为实践研究奠定基础。</w:t>
      </w:r>
    </w:p>
    <w:p>
      <w:pPr>
        <w:spacing w:line="360" w:lineRule="auto"/>
        <w:ind w:firstLine="482" w:firstLineChars="200"/>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3．农耕文化内容的校本化研究</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课题组将开展两方面内容的梳理：一方面，梳理现行语文教材中涉及农耕文化的内容；另一方面，发动学生和家长资源，收集不同地域的特色农耕文化资源。通过两方面的内容选择，进行分类梳理，形成校本化的资源库。</w:t>
      </w:r>
    </w:p>
    <w:p>
      <w:pPr>
        <w:spacing w:line="360" w:lineRule="auto"/>
        <w:ind w:firstLine="482" w:firstLineChars="200"/>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4．农耕文化运用于语文综合性学习中的策略研究</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课题组将结合语文教研活动和学校课程开展丰富多彩的学习活动，如主题课程、学写春联、诗歌朗诵、课堂教学、家长进课堂、科技种植课程活动等，形成活动方案和课堂教学方案，整理相应的实践案例集，并由此提炼农耕文化运用于语文综合性学习的有效路径及运用策略。</w:t>
      </w:r>
    </w:p>
    <w:p>
      <w:pPr>
        <w:spacing w:line="360" w:lineRule="auto"/>
        <w:ind w:firstLine="482" w:firstLineChars="200"/>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5．农耕文化运用于语文综合性学习的评价研究</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课题组将从以下几个方面研究并完善评价机制：</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（1）对语文学科的评价内容做校本化的丰富。</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（2）将语文综合性学习纳入语文学科的综合评定。</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（3）学生在学习过程中的发展性评价。</w:t>
      </w:r>
    </w:p>
    <w:p>
      <w:pPr>
        <w:pStyle w:val="9"/>
        <w:spacing w:line="360" w:lineRule="auto"/>
        <w:ind w:firstLine="480"/>
        <w:rPr>
          <w:rFonts w:ascii="宋体" w:hAnsi="宋体" w:eastAsia="宋体" w:cs="宋体"/>
          <w:color w:val="000000"/>
          <w:kern w:val="0"/>
          <w:sz w:val="24"/>
          <w:szCs w:val="24"/>
        </w:rPr>
      </w:pPr>
      <w:r>
        <w:rPr>
          <w:rFonts w:hint="eastAsia" w:ascii="宋体" w:hAnsi="宋体" w:eastAsia="宋体" w:cs="宋体"/>
          <w:color w:val="000000"/>
          <w:kern w:val="0"/>
          <w:sz w:val="24"/>
          <w:szCs w:val="24"/>
        </w:rPr>
        <w:t>（4）老师对资源开发和运用能力的评价。</w:t>
      </w:r>
    </w:p>
    <w:p>
      <w:pPr>
        <w:spacing w:line="360" w:lineRule="auto"/>
        <w:ind w:firstLine="480" w:firstLineChars="200"/>
        <w:rPr>
          <w:b/>
          <w:bCs/>
          <w:sz w:val="24"/>
          <w:szCs w:val="24"/>
        </w:rPr>
      </w:pPr>
      <w:r>
        <w:rPr>
          <w:rFonts w:hint="eastAsia" w:ascii="宋体" w:hAnsi="宋体" w:eastAsia="宋体" w:cs="宋体"/>
          <w:color w:val="000000"/>
          <w:kern w:val="0"/>
          <w:sz w:val="24"/>
          <w:szCs w:val="24"/>
        </w:rPr>
        <w:t>（5）对本课题的自我评价。</w:t>
      </w:r>
    </w:p>
    <w:p>
      <w:pPr>
        <w:spacing w:line="360" w:lineRule="auto"/>
        <w:rPr>
          <w:b/>
          <w:bCs/>
          <w:sz w:val="24"/>
          <w:szCs w:val="24"/>
        </w:rPr>
      </w:pPr>
    </w:p>
    <w:p>
      <w:pPr>
        <w:spacing w:line="360" w:lineRule="auto"/>
        <w:rPr>
          <w:b/>
          <w:bCs/>
          <w:sz w:val="24"/>
          <w:szCs w:val="24"/>
        </w:rPr>
      </w:pPr>
      <w:r>
        <w:rPr>
          <w:rFonts w:hint="eastAsia"/>
          <w:b/>
          <w:bCs/>
          <w:sz w:val="24"/>
          <w:szCs w:val="24"/>
        </w:rPr>
        <w:t xml:space="preserve">    二、研究过程与方法</w:t>
      </w:r>
    </w:p>
    <w:p>
      <w:pPr>
        <w:spacing w:line="360" w:lineRule="auto"/>
        <w:ind w:firstLine="482" w:firstLineChars="200"/>
        <w:rPr>
          <w:b/>
          <w:bCs/>
          <w:sz w:val="24"/>
          <w:szCs w:val="24"/>
        </w:rPr>
      </w:pPr>
      <w:r>
        <w:rPr>
          <w:rFonts w:hint="eastAsia"/>
          <w:b/>
          <w:bCs/>
          <w:sz w:val="24"/>
          <w:szCs w:val="24"/>
        </w:rPr>
        <w:t>（一）研究历程的概述</w:t>
      </w:r>
    </w:p>
    <w:p>
      <w:pPr>
        <w:spacing w:line="360" w:lineRule="auto"/>
        <w:ind w:firstLine="482" w:firstLineChars="200"/>
        <w:rPr>
          <w:b/>
          <w:bCs/>
          <w:sz w:val="24"/>
          <w:szCs w:val="24"/>
        </w:rPr>
      </w:pPr>
      <w:r>
        <w:rPr>
          <w:rFonts w:hint="eastAsia"/>
          <w:b/>
          <w:bCs/>
          <w:sz w:val="24"/>
          <w:szCs w:val="24"/>
        </w:rPr>
        <w:t>1.第一阶段——启动课题（2017年12月~2018年月）</w:t>
      </w:r>
    </w:p>
    <w:p>
      <w:pPr>
        <w:spacing w:line="360" w:lineRule="auto"/>
        <w:ind w:firstLine="480" w:firstLineChars="200"/>
        <w:rPr>
          <w:sz w:val="24"/>
          <w:szCs w:val="24"/>
        </w:rPr>
      </w:pPr>
      <w:r>
        <w:rPr>
          <w:rFonts w:hint="eastAsia"/>
          <w:sz w:val="24"/>
          <w:szCs w:val="24"/>
        </w:rPr>
        <w:t>（1）确定成员，成立课题组。</w:t>
      </w:r>
    </w:p>
    <w:p>
      <w:pPr>
        <w:spacing w:line="360" w:lineRule="auto"/>
        <w:ind w:firstLine="480" w:firstLineChars="200"/>
        <w:rPr>
          <w:sz w:val="24"/>
          <w:szCs w:val="24"/>
        </w:rPr>
      </w:pPr>
      <w:r>
        <w:rPr>
          <w:rFonts w:hint="eastAsia"/>
          <w:sz w:val="24"/>
          <w:szCs w:val="24"/>
        </w:rPr>
        <w:t>（2）理论学习，提升自我。</w:t>
      </w:r>
    </w:p>
    <w:p>
      <w:pPr>
        <w:spacing w:line="360" w:lineRule="auto"/>
        <w:ind w:firstLine="480" w:firstLineChars="200"/>
        <w:rPr>
          <w:sz w:val="24"/>
          <w:szCs w:val="24"/>
        </w:rPr>
      </w:pPr>
      <w:r>
        <w:rPr>
          <w:rFonts w:hint="eastAsia"/>
          <w:sz w:val="24"/>
          <w:szCs w:val="24"/>
        </w:rPr>
        <w:t>（3）完成课题研究方案，确定目标。</w:t>
      </w:r>
    </w:p>
    <w:p>
      <w:pPr>
        <w:spacing w:line="360" w:lineRule="auto"/>
        <w:ind w:firstLine="480" w:firstLineChars="200"/>
        <w:rPr>
          <w:sz w:val="24"/>
          <w:szCs w:val="24"/>
        </w:rPr>
      </w:pPr>
      <w:r>
        <w:rPr>
          <w:rFonts w:hint="eastAsia"/>
          <w:sz w:val="24"/>
          <w:szCs w:val="24"/>
        </w:rPr>
        <w:t>（4）文献研究，完成综述</w:t>
      </w:r>
    </w:p>
    <w:p>
      <w:pPr>
        <w:spacing w:line="360" w:lineRule="auto"/>
        <w:ind w:firstLine="480" w:firstLineChars="200"/>
        <w:rPr>
          <w:sz w:val="24"/>
          <w:szCs w:val="24"/>
        </w:rPr>
      </w:pPr>
      <w:r>
        <w:rPr>
          <w:rFonts w:hint="eastAsia"/>
          <w:sz w:val="24"/>
          <w:szCs w:val="24"/>
        </w:rPr>
        <w:t>（5）对我校学生农耕文化的了解现状进行调查研究。</w:t>
      </w:r>
    </w:p>
    <w:p>
      <w:pPr>
        <w:spacing w:line="360" w:lineRule="auto"/>
        <w:ind w:firstLine="482" w:firstLineChars="200"/>
        <w:rPr>
          <w:b/>
          <w:bCs/>
          <w:sz w:val="24"/>
          <w:szCs w:val="24"/>
        </w:rPr>
      </w:pPr>
      <w:r>
        <w:rPr>
          <w:rFonts w:hint="eastAsia"/>
          <w:b/>
          <w:bCs/>
          <w:sz w:val="24"/>
          <w:szCs w:val="24"/>
        </w:rPr>
        <w:t>2.第二阶段——实施课题（2018年5月——2018年12月）</w:t>
      </w:r>
    </w:p>
    <w:p>
      <w:pPr>
        <w:spacing w:line="360" w:lineRule="auto"/>
        <w:ind w:firstLine="480" w:firstLineChars="200"/>
        <w:rPr>
          <w:sz w:val="24"/>
          <w:szCs w:val="24"/>
        </w:rPr>
      </w:pPr>
      <w:r>
        <w:rPr>
          <w:rFonts w:hint="eastAsia"/>
          <w:sz w:val="24"/>
          <w:szCs w:val="24"/>
        </w:rPr>
        <w:t>（1）开展外出培训、专家指导、理论学习、反思交流等活动。</w:t>
      </w:r>
    </w:p>
    <w:p>
      <w:pPr>
        <w:spacing w:line="360" w:lineRule="auto"/>
        <w:ind w:firstLine="480" w:firstLineChars="200"/>
        <w:rPr>
          <w:sz w:val="24"/>
          <w:szCs w:val="24"/>
        </w:rPr>
      </w:pPr>
      <w:r>
        <w:rPr>
          <w:rFonts w:hint="eastAsia"/>
          <w:sz w:val="24"/>
          <w:szCs w:val="24"/>
        </w:rPr>
        <w:t>（2）边研究边调整行动方案。</w:t>
      </w:r>
    </w:p>
    <w:p>
      <w:pPr>
        <w:spacing w:line="360" w:lineRule="auto"/>
        <w:ind w:firstLine="480" w:firstLineChars="200"/>
        <w:rPr>
          <w:sz w:val="24"/>
          <w:szCs w:val="24"/>
        </w:rPr>
      </w:pPr>
      <w:r>
        <w:rPr>
          <w:rFonts w:hint="eastAsia"/>
          <w:sz w:val="24"/>
          <w:szCs w:val="24"/>
        </w:rPr>
        <w:t>（3）对农耕文化内容进行校本化研究。</w:t>
      </w:r>
    </w:p>
    <w:p>
      <w:pPr>
        <w:spacing w:line="360" w:lineRule="auto"/>
        <w:ind w:firstLine="480" w:firstLineChars="200"/>
        <w:rPr>
          <w:sz w:val="24"/>
          <w:szCs w:val="24"/>
        </w:rPr>
      </w:pPr>
      <w:r>
        <w:rPr>
          <w:rFonts w:hint="eastAsia"/>
          <w:sz w:val="24"/>
          <w:szCs w:val="24"/>
        </w:rPr>
        <w:t>（4）做好研究资料的归类及整理工作，完成课题中期评估。</w:t>
      </w:r>
      <w:r>
        <w:rPr>
          <w:rFonts w:hint="eastAsia"/>
          <w:sz w:val="24"/>
          <w:szCs w:val="24"/>
        </w:rPr>
        <w:tab/>
      </w:r>
    </w:p>
    <w:p>
      <w:pPr>
        <w:spacing w:line="360" w:lineRule="auto"/>
        <w:ind w:firstLine="482" w:firstLineChars="200"/>
        <w:rPr>
          <w:b/>
          <w:bCs/>
          <w:sz w:val="24"/>
          <w:szCs w:val="24"/>
        </w:rPr>
      </w:pPr>
      <w:r>
        <w:rPr>
          <w:rFonts w:hint="eastAsia"/>
          <w:b/>
          <w:bCs/>
          <w:sz w:val="24"/>
          <w:szCs w:val="24"/>
        </w:rPr>
        <w:t>3.第三阶段——推进课题（2019年1月~2019年10月）</w:t>
      </w:r>
    </w:p>
    <w:p>
      <w:pPr>
        <w:spacing w:line="360" w:lineRule="auto"/>
        <w:ind w:firstLine="480" w:firstLineChars="200"/>
        <w:rPr>
          <w:sz w:val="24"/>
          <w:szCs w:val="24"/>
        </w:rPr>
      </w:pPr>
      <w:r>
        <w:rPr>
          <w:rFonts w:hint="eastAsia"/>
          <w:sz w:val="24"/>
          <w:szCs w:val="24"/>
        </w:rPr>
        <w:t>（1）开展外出培训、专家指导、理论学习、反思交流等活动。</w:t>
      </w:r>
    </w:p>
    <w:p>
      <w:pPr>
        <w:spacing w:line="360" w:lineRule="auto"/>
        <w:ind w:firstLine="480" w:firstLineChars="200"/>
        <w:rPr>
          <w:sz w:val="24"/>
          <w:szCs w:val="24"/>
        </w:rPr>
      </w:pPr>
      <w:r>
        <w:rPr>
          <w:rFonts w:hint="eastAsia"/>
          <w:sz w:val="24"/>
          <w:szCs w:val="24"/>
        </w:rPr>
        <w:t>（2）边研究边调整行动方案。</w:t>
      </w:r>
    </w:p>
    <w:p>
      <w:pPr>
        <w:spacing w:line="360" w:lineRule="auto"/>
        <w:ind w:firstLine="480" w:firstLineChars="200"/>
        <w:rPr>
          <w:sz w:val="24"/>
          <w:szCs w:val="24"/>
        </w:rPr>
      </w:pPr>
      <w:r>
        <w:rPr>
          <w:rFonts w:hint="eastAsia"/>
          <w:sz w:val="24"/>
          <w:szCs w:val="24"/>
        </w:rPr>
        <w:t>（3）结合校本课程，融入语文教研活动，形成案例集。</w:t>
      </w:r>
    </w:p>
    <w:p>
      <w:pPr>
        <w:spacing w:line="360" w:lineRule="auto"/>
        <w:ind w:firstLine="480" w:firstLineChars="200"/>
        <w:rPr>
          <w:sz w:val="24"/>
          <w:szCs w:val="24"/>
        </w:rPr>
      </w:pPr>
      <w:r>
        <w:rPr>
          <w:rFonts w:hint="eastAsia"/>
          <w:sz w:val="24"/>
          <w:szCs w:val="24"/>
        </w:rPr>
        <w:t>（4）基于学情，完善修改主题学习方案。</w:t>
      </w:r>
    </w:p>
    <w:p>
      <w:pPr>
        <w:spacing w:line="360" w:lineRule="auto"/>
        <w:ind w:firstLine="482" w:firstLineChars="200"/>
        <w:rPr>
          <w:b/>
          <w:bCs/>
          <w:sz w:val="24"/>
          <w:szCs w:val="24"/>
        </w:rPr>
      </w:pPr>
      <w:r>
        <w:rPr>
          <w:rFonts w:hint="eastAsia"/>
          <w:b/>
          <w:bCs/>
          <w:sz w:val="24"/>
          <w:szCs w:val="24"/>
        </w:rPr>
        <w:t>4.第四阶段——结题活动（2019年11月~2019年12月）</w:t>
      </w:r>
    </w:p>
    <w:p>
      <w:pPr>
        <w:spacing w:line="360" w:lineRule="auto"/>
        <w:ind w:firstLine="480" w:firstLineChars="200"/>
        <w:rPr>
          <w:sz w:val="24"/>
          <w:szCs w:val="24"/>
        </w:rPr>
      </w:pPr>
      <w:r>
        <w:rPr>
          <w:rFonts w:hint="eastAsia"/>
          <w:sz w:val="24"/>
          <w:szCs w:val="24"/>
        </w:rPr>
        <w:t>（1）撰写研究报告。</w:t>
      </w:r>
    </w:p>
    <w:p>
      <w:pPr>
        <w:spacing w:line="360" w:lineRule="auto"/>
        <w:ind w:firstLine="480" w:firstLineChars="200"/>
        <w:rPr>
          <w:b/>
          <w:bCs/>
          <w:sz w:val="24"/>
          <w:szCs w:val="24"/>
        </w:rPr>
      </w:pPr>
      <w:r>
        <w:rPr>
          <w:rFonts w:hint="eastAsia"/>
          <w:sz w:val="24"/>
          <w:szCs w:val="24"/>
        </w:rPr>
        <w:t>（2）整理研究的过程性资料，接受结题评估。</w:t>
      </w:r>
    </w:p>
    <w:p>
      <w:pPr>
        <w:spacing w:line="360" w:lineRule="auto"/>
        <w:ind w:firstLine="482" w:firstLineChars="200"/>
        <w:rPr>
          <w:b/>
          <w:bCs/>
          <w:sz w:val="24"/>
          <w:szCs w:val="24"/>
        </w:rPr>
      </w:pPr>
    </w:p>
    <w:p>
      <w:pPr>
        <w:numPr>
          <w:ilvl w:val="0"/>
          <w:numId w:val="1"/>
        </w:numPr>
        <w:spacing w:line="360" w:lineRule="auto"/>
        <w:ind w:firstLine="482" w:firstLineChars="200"/>
        <w:rPr>
          <w:b/>
          <w:bCs/>
          <w:sz w:val="24"/>
          <w:szCs w:val="24"/>
        </w:rPr>
      </w:pPr>
      <w:r>
        <w:rPr>
          <w:rFonts w:hint="eastAsia"/>
          <w:b/>
          <w:bCs/>
          <w:sz w:val="24"/>
          <w:szCs w:val="24"/>
        </w:rPr>
        <w:t>研究内容的展开</w:t>
      </w:r>
    </w:p>
    <w:p>
      <w:pPr>
        <w:numPr>
          <w:ilvl w:val="0"/>
          <w:numId w:val="2"/>
        </w:numPr>
        <w:spacing w:line="360" w:lineRule="auto"/>
        <w:rPr>
          <w:b/>
          <w:bCs/>
          <w:sz w:val="24"/>
          <w:szCs w:val="24"/>
        </w:rPr>
      </w:pPr>
      <w:r>
        <w:rPr>
          <w:rFonts w:hint="eastAsia"/>
          <w:b/>
          <w:bCs/>
          <w:sz w:val="24"/>
          <w:szCs w:val="24"/>
        </w:rPr>
        <w:t>文献研究：在理性调查分析中认清方向</w:t>
      </w:r>
    </w:p>
    <w:p>
      <w:pPr>
        <w:spacing w:line="360" w:lineRule="auto"/>
        <w:ind w:firstLine="480" w:firstLineChars="200"/>
        <w:rPr>
          <w:sz w:val="24"/>
          <w:szCs w:val="24"/>
        </w:rPr>
      </w:pPr>
      <w:r>
        <w:rPr>
          <w:rFonts w:hint="eastAsia"/>
          <w:sz w:val="24"/>
          <w:szCs w:val="24"/>
        </w:rPr>
        <w:t>我们在“农耕文化融入语文综合性学习的实践研究”初期，通过知网，查阅了关于“农耕文化”和“语文综合性学习”的相关文献，进行了数据整理，形成了自己的认识。</w:t>
      </w:r>
    </w:p>
    <w:p>
      <w:pPr>
        <w:spacing w:line="360" w:lineRule="auto"/>
        <w:rPr>
          <w:sz w:val="24"/>
          <w:szCs w:val="24"/>
        </w:rPr>
      </w:pPr>
      <w:r>
        <w:rPr>
          <w:rFonts w:hint="eastAsia"/>
          <w:sz w:val="24"/>
          <w:szCs w:val="24"/>
        </w:rPr>
        <w:t xml:space="preserve">（1）文献查找  </w:t>
      </w:r>
    </w:p>
    <w:tbl>
      <w:tblPr>
        <w:tblStyle w:val="6"/>
        <w:tblW w:w="8522" w:type="dxa"/>
        <w:tblInd w:w="0" w:type="dxa"/>
        <w:tblBorders>
          <w:top w:val="single" w:color="2F5496" w:themeColor="accent5" w:themeShade="BF" w:sz="12" w:space="0"/>
          <w:left w:val="single" w:color="2F5496" w:themeColor="accent5" w:themeShade="BF" w:sz="12" w:space="0"/>
          <w:bottom w:val="single" w:color="2F5496" w:themeColor="accent5" w:themeShade="BF" w:sz="12" w:space="0"/>
          <w:right w:val="single" w:color="2F5496" w:themeColor="accent5" w:themeShade="BF" w:sz="12" w:space="0"/>
          <w:insideH w:val="single" w:color="2F5496" w:themeColor="accent5" w:themeShade="BF" w:sz="12" w:space="0"/>
          <w:insideV w:val="single" w:color="2F5496" w:themeColor="accent5" w:themeShade="BF" w:sz="12" w:space="0"/>
        </w:tblBorders>
        <w:tblLayout w:type="fixed"/>
        <w:tblCellMar>
          <w:top w:w="0" w:type="dxa"/>
          <w:left w:w="108" w:type="dxa"/>
          <w:bottom w:w="0" w:type="dxa"/>
          <w:right w:w="108" w:type="dxa"/>
        </w:tblCellMar>
      </w:tblPr>
      <w:tblGrid>
        <w:gridCol w:w="1861"/>
        <w:gridCol w:w="3820"/>
        <w:gridCol w:w="2841"/>
      </w:tblGrid>
      <w:tr>
        <w:tblPrEx>
          <w:tblBorders>
            <w:top w:val="single" w:color="2F5496" w:themeColor="accent5" w:themeShade="BF" w:sz="12" w:space="0"/>
            <w:left w:val="single" w:color="2F5496" w:themeColor="accent5" w:themeShade="BF" w:sz="12" w:space="0"/>
            <w:bottom w:val="single" w:color="2F5496" w:themeColor="accent5" w:themeShade="BF" w:sz="12" w:space="0"/>
            <w:right w:val="single" w:color="2F5496" w:themeColor="accent5" w:themeShade="BF" w:sz="12" w:space="0"/>
            <w:insideH w:val="single" w:color="2F5496" w:themeColor="accent5" w:themeShade="BF" w:sz="12" w:space="0"/>
            <w:insideV w:val="single" w:color="2F5496" w:themeColor="accent5" w:themeShade="BF" w:sz="12" w:space="0"/>
          </w:tblBorders>
          <w:tblCellMar>
            <w:top w:w="0" w:type="dxa"/>
            <w:left w:w="108" w:type="dxa"/>
            <w:bottom w:w="0" w:type="dxa"/>
            <w:right w:w="108" w:type="dxa"/>
          </w:tblCellMar>
        </w:tblPrEx>
        <w:trPr>
          <w:trHeight w:val="932" w:hRule="atLeast"/>
        </w:trPr>
        <w:tc>
          <w:tcPr>
            <w:tcW w:w="1861" w:type="dxa"/>
            <w:tcBorders>
              <w:tl2br w:val="nil"/>
              <w:tr2bl w:val="nil"/>
            </w:tcBorders>
            <w:vAlign w:val="center"/>
          </w:tcPr>
          <w:p>
            <w:pPr>
              <w:ind w:firstLine="420" w:firstLineChars="20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mc:AlternateContent>
                <mc:Choice Requires="wps">
                  <w:drawing>
                    <wp:anchor distT="0" distB="0" distL="114300" distR="114300" simplePos="0" relativeHeight="251773952" behindDoc="0" locked="0" layoutInCell="1" allowOverlap="1">
                      <wp:simplePos x="0" y="0"/>
                      <wp:positionH relativeFrom="column">
                        <wp:posOffset>-58420</wp:posOffset>
                      </wp:positionH>
                      <wp:positionV relativeFrom="paragraph">
                        <wp:posOffset>173990</wp:posOffset>
                      </wp:positionV>
                      <wp:extent cx="476250" cy="504190"/>
                      <wp:effectExtent l="0" t="0" r="0" b="0"/>
                      <wp:wrapNone/>
                      <wp:docPr id="3" name="文本框 3"/>
                      <wp:cNvGraphicFramePr/>
                      <a:graphic xmlns:a="http://schemas.openxmlformats.org/drawingml/2006/main">
                        <a:graphicData uri="http://schemas.microsoft.com/office/word/2010/wordprocessingShape">
                          <wps:wsp>
                            <wps:cNvSpPr txBox="1"/>
                            <wps:spPr>
                              <a:xfrm>
                                <a:off x="0" y="0"/>
                                <a:ext cx="476250" cy="504190"/>
                              </a:xfrm>
                              <a:prstGeom prst="rect">
                                <a:avLst/>
                              </a:prstGeom>
                              <a:noFill/>
                              <a:ln w="6350">
                                <a:noFill/>
                              </a:ln>
                              <a:effectLst/>
                            </wps:spPr>
                            <wps:txbx>
                              <w:txbxContent>
                                <w:p>
                                  <w:r>
                                    <w:rPr>
                                      <w:rFonts w:hint="eastAsia"/>
                                    </w:rPr>
                                    <w:t>研究对象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pt;margin-top:13.7pt;height:39.7pt;width:37.5pt;z-index:251773952;mso-width-relative:page;mso-height-relative:page;" filled="f" stroked="f" coordsize="21600,21600" o:gfxdata="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Iw&#10;3sjZAAAACAEAAA8AAAAAAAAAAQAgAAAAIgAAAGRycy9kb3ducmV2LnhtbFBLAQIUABQAAAAIAIdO&#10;4kBVdYxHIgIAACUEAAAOAAAAAAAAAAEAIAAAACgBAABkcnMvZTJvRG9jLnhtbFBLBQYAAAAABgAG&#10;AFkBAAC8BQAAAAA=&#10;">
                      <v:fill on="f" focussize="0,0"/>
                      <v:stroke on="f" weight="0.5pt"/>
                      <v:imagedata o:title=""/>
                      <o:lock v:ext="edit" aspectratio="f"/>
                      <v:textbox>
                        <w:txbxContent>
                          <w:p>
                            <w:r>
                              <w:rPr>
                                <w:rFonts w:hint="eastAsia"/>
                              </w:rPr>
                              <w:t>研究对象</w:t>
                            </w:r>
                          </w:p>
                        </w:txbxContent>
                      </v:textbox>
                    </v:shape>
                  </w:pict>
                </mc:Fallback>
              </mc:AlternateContent>
            </w:r>
            <w:r>
              <w:rPr>
                <w:rFonts w:asciiTheme="majorEastAsia" w:hAnsiTheme="majorEastAsia" w:eastAsiaTheme="majorEastAsia" w:cstheme="majorEastAsia"/>
                <w:szCs w:val="21"/>
              </w:rPr>
              <mc:AlternateContent>
                <mc:Choice Requires="wps">
                  <w:drawing>
                    <wp:anchor distT="0" distB="0" distL="114300" distR="114300" simplePos="0" relativeHeight="251771904" behindDoc="0" locked="0" layoutInCell="1" allowOverlap="1">
                      <wp:simplePos x="0" y="0"/>
                      <wp:positionH relativeFrom="column">
                        <wp:posOffset>484505</wp:posOffset>
                      </wp:positionH>
                      <wp:positionV relativeFrom="paragraph">
                        <wp:posOffset>69215</wp:posOffset>
                      </wp:positionV>
                      <wp:extent cx="571500" cy="314325"/>
                      <wp:effectExtent l="0" t="0" r="0" b="0"/>
                      <wp:wrapNone/>
                      <wp:docPr id="2" name="文本框 2"/>
                      <wp:cNvGraphicFramePr/>
                      <a:graphic xmlns:a="http://schemas.openxmlformats.org/drawingml/2006/main">
                        <a:graphicData uri="http://schemas.microsoft.com/office/word/2010/wordprocessingShape">
                          <wps:wsp>
                            <wps:cNvSpPr txBox="1"/>
                            <wps:spPr>
                              <a:xfrm>
                                <a:off x="1570355" y="1811020"/>
                                <a:ext cx="571500" cy="314325"/>
                              </a:xfrm>
                              <a:prstGeom prst="rect">
                                <a:avLst/>
                              </a:prstGeom>
                              <a:noFill/>
                              <a:ln w="6350">
                                <a:noFill/>
                              </a:ln>
                              <a:effectLst/>
                            </wps:spPr>
                            <wps:txbx>
                              <w:txbxContent>
                                <w:p>
                                  <w:r>
                                    <w:rPr>
                                      <w:rFonts w:hint="eastAsia"/>
                                    </w:rPr>
                                    <w:t>数据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15pt;margin-top:5.45pt;height:24.75pt;width:45pt;z-index:251771904;mso-width-relative:page;mso-height-relative:page;" filled="f" stroked="f" coordsize="21600,21600" o:gfxdata="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MEFiedgAAAAIAQAADwAAAAAAAAABACAAAAAiAAAAZHJzL2Rvd25yZXYueG1sUEsB&#10;AhQAFAAAAAgAh07iQPafb5YuAgAAMQQAAA4AAAAAAAAAAQAgAAAAJwEAAGRycy9lMm9Eb2MueG1s&#10;UEsFBgAAAAAGAAYAWQEAAMcFAAAAAA==&#10;">
                      <v:fill on="f" focussize="0,0"/>
                      <v:stroke on="f" weight="0.5pt"/>
                      <v:imagedata o:title=""/>
                      <o:lock v:ext="edit" aspectratio="f"/>
                      <v:textbox>
                        <w:txbxContent>
                          <w:p>
                            <w:r>
                              <w:rPr>
                                <w:rFonts w:hint="eastAsia"/>
                              </w:rPr>
                              <w:t>数据</w:t>
                            </w:r>
                          </w:p>
                        </w:txbxContent>
                      </v:textbox>
                    </v:shape>
                  </w:pict>
                </mc:Fallback>
              </mc:AlternateContent>
            </w:r>
            <w:r>
              <w:rPr>
                <w:rFonts w:asciiTheme="majorEastAsia" w:hAnsiTheme="majorEastAsia" w:eastAsiaTheme="majorEastAsia" w:cstheme="majorEastAsia"/>
                <w:szCs w:val="21"/>
              </w:rPr>
              <mc:AlternateContent>
                <mc:Choice Requires="wps">
                  <w:drawing>
                    <wp:anchor distT="0" distB="0" distL="114300" distR="114300" simplePos="0" relativeHeight="251774976" behindDoc="0" locked="0" layoutInCell="1" allowOverlap="1">
                      <wp:simplePos x="0" y="0"/>
                      <wp:positionH relativeFrom="column">
                        <wp:posOffset>-39370</wp:posOffset>
                      </wp:positionH>
                      <wp:positionV relativeFrom="paragraph">
                        <wp:posOffset>48260</wp:posOffset>
                      </wp:positionV>
                      <wp:extent cx="1133475" cy="542925"/>
                      <wp:effectExtent l="2540" t="5715" r="6985" b="22860"/>
                      <wp:wrapNone/>
                      <wp:docPr id="1" name="直接连接符 1"/>
                      <wp:cNvGraphicFramePr/>
                      <a:graphic xmlns:a="http://schemas.openxmlformats.org/drawingml/2006/main">
                        <a:graphicData uri="http://schemas.microsoft.com/office/word/2010/wordprocessingShape">
                          <wps:wsp>
                            <wps:cNvCnPr/>
                            <wps:spPr>
                              <a:xfrm flipH="1" flipV="1">
                                <a:off x="1103630" y="1563370"/>
                                <a:ext cx="1133475" cy="542925"/>
                              </a:xfrm>
                              <a:prstGeom prst="line">
                                <a:avLst/>
                              </a:prstGeom>
                              <a:noFill/>
                              <a:ln w="1270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 y;margin-left:-3.1pt;margin-top:3.8pt;height:42.75pt;width:89.25pt;z-index:251774976;mso-width-relative:page;mso-height-relative:page;" filled="f" stroked="t" coordsize="21600,21600" o:gfxdata="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CoVqe&#10;2AAAAAcBAAAPAAAAAAAAAAEAIAAAACIAAABkcnMvZG93bnJldi54bWxQSwECFAAUAAAACACHTuJA&#10;wNAmiOgBAACXAwAADgAAAAAAAAABACAAAAAnAQAAZHJzL2Uyb0RvYy54bWxQSwUGAAAAAAYABgBZ&#10;AQAAgQUAAAAA&#10;">
                      <v:fill on="f" focussize="0,0"/>
                      <v:stroke weight="1pt" color="#000000" miterlimit="8" joinstyle="miter"/>
                      <v:imagedata o:title=""/>
                      <o:lock v:ext="edit" aspectratio="f"/>
                    </v:line>
                  </w:pict>
                </mc:Fallback>
              </mc:AlternateContent>
            </w:r>
          </w:p>
        </w:tc>
        <w:tc>
          <w:tcPr>
            <w:tcW w:w="3820" w:type="dxa"/>
            <w:tcBorders>
              <w:tl2br w:val="nil"/>
              <w:tr2bl w:val="nil"/>
            </w:tcBorders>
            <w:vAlign w:val="center"/>
          </w:tcPr>
          <w:p>
            <w:pPr>
              <w:ind w:firstLine="420" w:firstLineChars="200"/>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总篇数（篇）</w:t>
            </w:r>
          </w:p>
        </w:tc>
        <w:tc>
          <w:tcPr>
            <w:tcW w:w="2841" w:type="dxa"/>
            <w:tcBorders>
              <w:tl2br w:val="nil"/>
              <w:tr2bl w:val="nil"/>
            </w:tcBorders>
            <w:vAlign w:val="center"/>
          </w:tcPr>
          <w:p>
            <w:pPr>
              <w:ind w:firstLine="420" w:firstLineChars="200"/>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核心期刊（篇）</w:t>
            </w:r>
          </w:p>
        </w:tc>
      </w:tr>
      <w:tr>
        <w:tblPrEx>
          <w:tblBorders>
            <w:top w:val="single" w:color="2F5496" w:themeColor="accent5" w:themeShade="BF" w:sz="12" w:space="0"/>
            <w:left w:val="single" w:color="2F5496" w:themeColor="accent5" w:themeShade="BF" w:sz="12" w:space="0"/>
            <w:bottom w:val="single" w:color="2F5496" w:themeColor="accent5" w:themeShade="BF" w:sz="12" w:space="0"/>
            <w:right w:val="single" w:color="2F5496" w:themeColor="accent5" w:themeShade="BF" w:sz="12" w:space="0"/>
            <w:insideH w:val="single" w:color="2F5496" w:themeColor="accent5" w:themeShade="BF" w:sz="12" w:space="0"/>
            <w:insideV w:val="single" w:color="2F5496" w:themeColor="accent5" w:themeShade="BF" w:sz="12" w:space="0"/>
          </w:tblBorders>
          <w:tblCellMar>
            <w:top w:w="0" w:type="dxa"/>
            <w:left w:w="108" w:type="dxa"/>
            <w:bottom w:w="0" w:type="dxa"/>
            <w:right w:w="108" w:type="dxa"/>
          </w:tblCellMar>
        </w:tblPrEx>
        <w:trPr>
          <w:trHeight w:val="662" w:hRule="atLeast"/>
        </w:trPr>
        <w:tc>
          <w:tcPr>
            <w:tcW w:w="1861" w:type="dxa"/>
            <w:tcBorders>
              <w:tl2br w:val="nil"/>
              <w:tr2bl w:val="nil"/>
            </w:tcBorders>
            <w:vAlign w:val="center"/>
          </w:tcPr>
          <w:p>
            <w:pPr>
              <w:ind w:firstLine="420" w:firstLineChars="200"/>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农耕文化</w:t>
            </w:r>
          </w:p>
        </w:tc>
        <w:tc>
          <w:tcPr>
            <w:tcW w:w="3820" w:type="dxa"/>
            <w:tcBorders>
              <w:tl2br w:val="nil"/>
              <w:tr2bl w:val="nil"/>
            </w:tcBorders>
            <w:vAlign w:val="center"/>
          </w:tcPr>
          <w:p>
            <w:pPr>
              <w:ind w:firstLine="420" w:firstLineChars="200"/>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3640</w:t>
            </w:r>
          </w:p>
        </w:tc>
        <w:tc>
          <w:tcPr>
            <w:tcW w:w="2841" w:type="dxa"/>
            <w:tcBorders>
              <w:tl2br w:val="nil"/>
              <w:tr2bl w:val="nil"/>
            </w:tcBorders>
            <w:vAlign w:val="center"/>
          </w:tcPr>
          <w:p>
            <w:pPr>
              <w:ind w:firstLine="420" w:firstLineChars="200"/>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610</w:t>
            </w:r>
          </w:p>
        </w:tc>
      </w:tr>
      <w:tr>
        <w:tblPrEx>
          <w:tblBorders>
            <w:top w:val="single" w:color="2F5496" w:themeColor="accent5" w:themeShade="BF" w:sz="12" w:space="0"/>
            <w:left w:val="single" w:color="2F5496" w:themeColor="accent5" w:themeShade="BF" w:sz="12" w:space="0"/>
            <w:bottom w:val="single" w:color="2F5496" w:themeColor="accent5" w:themeShade="BF" w:sz="12" w:space="0"/>
            <w:right w:val="single" w:color="2F5496" w:themeColor="accent5" w:themeShade="BF" w:sz="12" w:space="0"/>
            <w:insideH w:val="single" w:color="2F5496" w:themeColor="accent5" w:themeShade="BF" w:sz="12" w:space="0"/>
            <w:insideV w:val="single" w:color="2F5496" w:themeColor="accent5" w:themeShade="BF" w:sz="12" w:space="0"/>
          </w:tblBorders>
          <w:tblCellMar>
            <w:top w:w="0" w:type="dxa"/>
            <w:left w:w="108" w:type="dxa"/>
            <w:bottom w:w="0" w:type="dxa"/>
            <w:right w:w="108" w:type="dxa"/>
          </w:tblCellMar>
        </w:tblPrEx>
        <w:trPr>
          <w:trHeight w:val="647" w:hRule="atLeast"/>
        </w:trPr>
        <w:tc>
          <w:tcPr>
            <w:tcW w:w="1861" w:type="dxa"/>
            <w:tcBorders>
              <w:tl2br w:val="nil"/>
              <w:tr2bl w:val="nil"/>
            </w:tcBorders>
            <w:vAlign w:val="center"/>
          </w:tcPr>
          <w:p>
            <w:pPr>
              <w:ind w:firstLine="420" w:firstLineChars="200"/>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语文综合性学习</w:t>
            </w:r>
          </w:p>
        </w:tc>
        <w:tc>
          <w:tcPr>
            <w:tcW w:w="3820" w:type="dxa"/>
            <w:tcBorders>
              <w:tl2br w:val="nil"/>
              <w:tr2bl w:val="nil"/>
            </w:tcBorders>
            <w:vAlign w:val="center"/>
          </w:tcPr>
          <w:p>
            <w:pPr>
              <w:ind w:firstLine="420" w:firstLineChars="200"/>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1600</w:t>
            </w:r>
          </w:p>
        </w:tc>
        <w:tc>
          <w:tcPr>
            <w:tcW w:w="2841" w:type="dxa"/>
            <w:tcBorders>
              <w:tl2br w:val="nil"/>
              <w:tr2bl w:val="nil"/>
            </w:tcBorders>
            <w:vAlign w:val="center"/>
          </w:tcPr>
          <w:p>
            <w:pPr>
              <w:ind w:firstLine="420" w:firstLineChars="200"/>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145</w:t>
            </w:r>
          </w:p>
        </w:tc>
      </w:tr>
    </w:tbl>
    <w:p>
      <w:pPr>
        <w:spacing w:line="360" w:lineRule="auto"/>
        <w:rPr>
          <w:b/>
          <w:bCs/>
          <w:sz w:val="24"/>
          <w:szCs w:val="24"/>
        </w:rPr>
      </w:pPr>
    </w:p>
    <w:p>
      <w:pPr>
        <w:spacing w:line="360" w:lineRule="auto"/>
        <w:rPr>
          <w:sz w:val="24"/>
          <w:szCs w:val="24"/>
        </w:rPr>
      </w:pPr>
      <w:r>
        <w:rPr>
          <w:rFonts w:hint="eastAsia"/>
          <w:sz w:val="24"/>
          <w:szCs w:val="24"/>
        </w:rPr>
        <w:t>（2）文献分析：强化理论认识。研究中我们发现虽然农耕文化博大精深，但对于它的研究大部分来自于农事生产的研究。在小学语文综合性学习的研究中，涉及农耕文化的研究虽然很多却缺乏系统性和序列性。选择这个课题进行研究，对课题组成员来说是一个挑战。课题组成员通过一个阶段的文献学习，摸清了农耕文化的传承与发展现状，再把它与小学语文综合性学习研究结合起来。</w:t>
      </w:r>
    </w:p>
    <w:p>
      <w:pPr>
        <w:spacing w:line="360" w:lineRule="auto"/>
        <w:ind w:right="-107" w:rightChars="-51"/>
        <w:rPr>
          <w:rFonts w:ascii="宋体" w:hAnsi="宋体" w:eastAsia="宋体" w:cs="宋体"/>
          <w:color w:val="000000"/>
          <w:kern w:val="0"/>
          <w:sz w:val="24"/>
          <w:szCs w:val="24"/>
        </w:rPr>
      </w:pPr>
      <w:r>
        <w:rPr>
          <w:rFonts w:hint="eastAsia" w:ascii="宋体" w:hAnsi="宋体" w:eastAsia="宋体" w:cs="宋体"/>
          <w:color w:val="000000"/>
          <w:kern w:val="0"/>
          <w:sz w:val="24"/>
          <w:szCs w:val="24"/>
        </w:rPr>
        <w:t>（3）学习沙龙：2018年4月课题组成员进行了第一次学习沙龙，初步认识到</w:t>
      </w:r>
      <w:r>
        <w:rPr>
          <w:rFonts w:ascii="宋体" w:hAnsi="宋体" w:eastAsia="宋体" w:cs="宋体"/>
          <w:color w:val="000000"/>
          <w:kern w:val="0"/>
          <w:sz w:val="24"/>
          <w:szCs w:val="24"/>
        </w:rPr>
        <w:t>我国的农耕文化包含北麦南稻</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旱田水地</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红壤绿洲</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牧场果园</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梯田平川以及相应的农牧方式</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作业周期</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除病防灾等农事表现和过程</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祈祷风调雨顺</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五谷丰登</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六畜兴旺的态度和心情</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所以农耕文化不仅仅有各地分异的农业形态</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还有与之相匹配的祭祀</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崇拜</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禁忌传统</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如社神</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五谷神的祭祀</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对自然环境或者某种树木</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花草</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动物</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山体</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江河等的神秘崇拜</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各种庙祭</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节会中的禁忌仪式等</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所有这些形成了原始生态观及生态行为约束</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在此基础上创造了许多关于天象</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季候</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动植物</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自然周期等的神话</w:t>
      </w:r>
      <w:r>
        <w:rPr>
          <w:rFonts w:hint="eastAsia" w:ascii="宋体" w:hAnsi="宋体" w:eastAsia="宋体" w:cs="宋体"/>
          <w:color w:val="000000"/>
          <w:kern w:val="0"/>
          <w:sz w:val="24"/>
          <w:szCs w:val="24"/>
        </w:rPr>
        <w:t>、谚语歌谣</w:t>
      </w:r>
      <w:r>
        <w:rPr>
          <w:rFonts w:ascii="宋体" w:hAnsi="宋体" w:eastAsia="宋体" w:cs="宋体"/>
          <w:color w:val="000000"/>
          <w:kern w:val="0"/>
          <w:sz w:val="24"/>
          <w:szCs w:val="24"/>
        </w:rPr>
        <w:t>等</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表达了我国传统文化对人与自然的关系</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人在生态系统中的地位等方面的认识</w:t>
      </w:r>
      <w:r>
        <w:rPr>
          <w:rFonts w:hint="eastAsia" w:ascii="宋体" w:hAnsi="宋体" w:eastAsia="宋体" w:cs="宋体"/>
          <w:color w:val="000000"/>
          <w:kern w:val="0"/>
          <w:sz w:val="24"/>
          <w:szCs w:val="24"/>
        </w:rPr>
        <w:t>。我们所处的时代正因为高科技的出现而日益远离传统的农耕生活方式，但无论如何，我们割不断这种生活方式。</w:t>
      </w:r>
    </w:p>
    <w:p>
      <w:pPr>
        <w:spacing w:line="360" w:lineRule="auto"/>
        <w:ind w:right="-107" w:rightChars="-51" w:firstLine="600" w:firstLineChars="250"/>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2018年6月课题组成员进行了第二次学习沙龙：了解</w:t>
      </w:r>
      <w:r>
        <w:rPr>
          <w:rFonts w:ascii="宋体" w:hAnsi="宋体" w:eastAsia="宋体" w:cs="宋体"/>
          <w:color w:val="000000"/>
          <w:kern w:val="0"/>
          <w:sz w:val="24"/>
          <w:szCs w:val="24"/>
        </w:rPr>
        <w:t>可以把</w:t>
      </w:r>
      <w:r>
        <w:rPr>
          <w:rFonts w:hint="eastAsia" w:ascii="宋体" w:hAnsi="宋体" w:eastAsia="宋体" w:cs="宋体"/>
          <w:color w:val="000000"/>
          <w:kern w:val="0"/>
          <w:sz w:val="24"/>
          <w:szCs w:val="24"/>
        </w:rPr>
        <w:t>“农耕文化”分解为三个层次，即：第一层次是农耕思想意识文化；第二层次为器用实物文化；第三层次则是农耕典章制度文化。</w:t>
      </w:r>
    </w:p>
    <w:p>
      <w:pPr>
        <w:spacing w:line="360" w:lineRule="auto"/>
        <w:ind w:right="-107" w:rightChars="-51" w:firstLine="600" w:firstLineChars="250"/>
        <w:rPr>
          <w:rFonts w:ascii="宋体" w:hAnsi="宋体" w:eastAsia="宋体" w:cs="宋体"/>
          <w:color w:val="000000"/>
          <w:kern w:val="0"/>
          <w:sz w:val="24"/>
          <w:szCs w:val="24"/>
        </w:rPr>
      </w:pPr>
      <w:r>
        <w:rPr>
          <w:rFonts w:hint="eastAsia" w:ascii="宋体" w:hAnsi="宋体" w:eastAsia="宋体" w:cs="宋体"/>
          <w:color w:val="000000"/>
          <w:kern w:val="0"/>
          <w:sz w:val="24"/>
          <w:szCs w:val="24"/>
        </w:rPr>
        <w:t>目前，</w:t>
      </w:r>
      <w:r>
        <w:rPr>
          <w:rFonts w:ascii="宋体" w:hAnsi="宋体" w:eastAsia="宋体" w:cs="宋体"/>
          <w:color w:val="000000"/>
          <w:kern w:val="0"/>
          <w:sz w:val="24"/>
          <w:szCs w:val="24"/>
        </w:rPr>
        <w:t>常州雕庄小学已经建立了</w:t>
      </w:r>
      <w:r>
        <w:rPr>
          <w:rFonts w:hint="eastAsia" w:ascii="宋体" w:hAnsi="宋体" w:eastAsia="宋体" w:cs="宋体"/>
          <w:color w:val="000000"/>
          <w:kern w:val="0"/>
          <w:sz w:val="24"/>
          <w:szCs w:val="24"/>
        </w:rPr>
        <w:t>种植</w:t>
      </w:r>
      <w:r>
        <w:rPr>
          <w:rFonts w:ascii="宋体" w:hAnsi="宋体" w:eastAsia="宋体" w:cs="宋体"/>
          <w:color w:val="000000"/>
          <w:kern w:val="0"/>
          <w:sz w:val="24"/>
          <w:szCs w:val="24"/>
        </w:rPr>
        <w:t>相关的综合实践研究基地，</w:t>
      </w:r>
      <w:r>
        <w:rPr>
          <w:rFonts w:hint="eastAsia" w:ascii="宋体" w:hAnsi="宋体" w:eastAsia="宋体" w:cs="宋体"/>
          <w:color w:val="000000"/>
          <w:kern w:val="0"/>
          <w:sz w:val="24"/>
          <w:szCs w:val="24"/>
        </w:rPr>
        <w:t>新北</w:t>
      </w:r>
      <w:r>
        <w:rPr>
          <w:rFonts w:ascii="宋体" w:hAnsi="宋体" w:eastAsia="宋体" w:cs="宋体"/>
          <w:color w:val="000000"/>
          <w:kern w:val="0"/>
          <w:sz w:val="24"/>
          <w:szCs w:val="24"/>
        </w:rPr>
        <w:t>的春江小学农耕文化博物馆，</w:t>
      </w:r>
      <w:r>
        <w:rPr>
          <w:rFonts w:hint="eastAsia" w:ascii="宋体" w:hAnsi="宋体" w:eastAsia="宋体" w:cs="宋体"/>
          <w:color w:val="000000"/>
          <w:kern w:val="0"/>
          <w:sz w:val="24"/>
          <w:szCs w:val="24"/>
        </w:rPr>
        <w:t>都是农耕文化的一种初探；镇江石桥</w:t>
      </w:r>
      <w:r>
        <w:rPr>
          <w:rFonts w:ascii="宋体" w:hAnsi="宋体" w:eastAsia="宋体" w:cs="宋体"/>
          <w:color w:val="000000"/>
          <w:kern w:val="0"/>
          <w:sz w:val="24"/>
          <w:szCs w:val="24"/>
        </w:rPr>
        <w:t>中心小学</w:t>
      </w:r>
      <w:r>
        <w:rPr>
          <w:rFonts w:hint="eastAsia" w:ascii="宋体" w:hAnsi="宋体" w:eastAsia="宋体" w:cs="宋体"/>
          <w:color w:val="000000"/>
          <w:kern w:val="0"/>
          <w:sz w:val="24"/>
          <w:szCs w:val="24"/>
        </w:rPr>
        <w:t>也</w:t>
      </w:r>
      <w:r>
        <w:rPr>
          <w:rFonts w:ascii="宋体" w:hAnsi="宋体" w:eastAsia="宋体" w:cs="宋体"/>
          <w:color w:val="000000"/>
          <w:kern w:val="0"/>
          <w:sz w:val="24"/>
          <w:szCs w:val="24"/>
        </w:rPr>
        <w:t>在</w:t>
      </w:r>
      <w:r>
        <w:rPr>
          <w:rFonts w:hint="eastAsia" w:ascii="宋体" w:hAnsi="宋体" w:eastAsia="宋体" w:cs="宋体"/>
          <w:color w:val="000000"/>
          <w:kern w:val="0"/>
          <w:sz w:val="24"/>
          <w:szCs w:val="24"/>
        </w:rPr>
        <w:t>进行基于</w:t>
      </w:r>
      <w:r>
        <w:rPr>
          <w:rFonts w:ascii="宋体" w:hAnsi="宋体" w:eastAsia="宋体" w:cs="宋体"/>
          <w:color w:val="000000"/>
          <w:kern w:val="0"/>
          <w:sz w:val="24"/>
          <w:szCs w:val="24"/>
        </w:rPr>
        <w:t>农耕文化的所有课程的开发与实施的研究</w:t>
      </w:r>
      <w:r>
        <w:rPr>
          <w:rFonts w:hint="eastAsia" w:ascii="宋体" w:hAnsi="宋体" w:eastAsia="宋体" w:cs="宋体"/>
          <w:color w:val="000000"/>
          <w:kern w:val="0"/>
          <w:sz w:val="24"/>
          <w:szCs w:val="24"/>
        </w:rPr>
        <w:t>。现有的研究多从第二层次和第三层次出发进行了具体的研究，或与不同地域的文化进行比较性研究，或与农业发展结合进行研究，与语文综合性学习相整合的研究几为空白。课题组员明确了对农耕文化的认识，这里的农耕文化的理解应该是广义上的，是隶属于我国传统文化的，是需要继承和发展的，不能狭隘地理解。</w:t>
      </w:r>
    </w:p>
    <w:p>
      <w:pPr>
        <w:spacing w:line="360" w:lineRule="auto"/>
        <w:ind w:right="-107" w:rightChars="-51" w:firstLine="600" w:firstLineChars="250"/>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2018年10月课题组成员进行了第三次学习沙龙，这次学习主要是围绕对语文综合性学习的课程目标的再次解读而展开，强调了语文综合性学习要体现其综合性。</w:t>
      </w:r>
    </w:p>
    <w:p>
      <w:pPr>
        <w:spacing w:line="360" w:lineRule="auto"/>
        <w:ind w:right="-107" w:rightChars="-51" w:firstLine="600" w:firstLineChars="250"/>
        <w:rPr>
          <w:sz w:val="24"/>
          <w:szCs w:val="24"/>
        </w:rPr>
      </w:pPr>
      <w:r>
        <w:rPr>
          <w:rFonts w:hint="eastAsia" w:ascii="宋体" w:hAnsi="宋体" w:eastAsia="宋体" w:cs="宋体"/>
          <w:color w:val="000000"/>
          <w:kern w:val="0"/>
          <w:sz w:val="24"/>
          <w:szCs w:val="24"/>
        </w:rPr>
        <w:t>语文综合性学习的综合性主要体现在学习目标、学习内容、学习形式、评价形式等多个层面。在学习目标上，既包括“识字与写字”、“阅读”、“写作”、“口语交际</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的综合，又包括“知识与能力”、“过程与方法”、“情感、态度与价值观”三个维度的综合。如：</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《课程标准》在第一学段</w:t>
      </w:r>
      <w:r>
        <w:rPr>
          <w:rFonts w:ascii="宋体" w:hAnsi="宋体" w:eastAsia="宋体" w:cs="宋体"/>
          <w:color w:val="000000"/>
          <w:kern w:val="0"/>
          <w:sz w:val="24"/>
          <w:szCs w:val="24"/>
        </w:rPr>
        <w:t>(1</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2</w:t>
      </w:r>
      <w:r>
        <w:rPr>
          <w:rFonts w:hint="eastAsia" w:ascii="宋体" w:hAnsi="宋体" w:eastAsia="宋体" w:cs="宋体"/>
          <w:color w:val="000000"/>
          <w:kern w:val="0"/>
          <w:sz w:val="24"/>
          <w:szCs w:val="24"/>
        </w:rPr>
        <w:t>年级</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提出综合性学习目标，既有“情感、态度与价值观方面”的，如：培养学生对周围事物的好奇心，培养学生参与校园、社区活动的热情。又有“知识与能力”方面的，如：能结合语文学习，观察大自然，用口头或图文等方式表达自己的观察所得；能结合校园、社区活动，用口头或图文等方式表达自己的见闻和想法。还有“过程与与方法”方面的，如：能就感兴趣的内容提出问题；能结合课外阅读，共同讨论等。在学习内容上，体现语文与科学、自然、社会的综合、与其它学科的综合、以及社会生活的联系。如：“了解身边的传统文化”这一专题，可以涉及到传统文化的各方面，有民族音乐、舞蹈、地方戏曲、民间艺术、民间民俗、酒文化、茶文化、饮食文化等。</w:t>
      </w:r>
      <w:r>
        <w:rPr>
          <w:rFonts w:hint="eastAsia" w:ascii="MS Mincho" w:hAnsi="MS Mincho" w:eastAsia="MS Mincho" w:cs="MS Mincho"/>
          <w:color w:val="000000"/>
          <w:kern w:val="0"/>
          <w:sz w:val="24"/>
          <w:szCs w:val="24"/>
        </w:rPr>
        <w:t>⋯</w:t>
      </w:r>
      <w:r>
        <w:rPr>
          <w:rFonts w:hint="eastAsia" w:ascii="宋体" w:hAnsi="宋体" w:eastAsia="宋体" w:cs="宋体"/>
          <w:color w:val="000000"/>
          <w:kern w:val="0"/>
          <w:sz w:val="24"/>
          <w:szCs w:val="24"/>
        </w:rPr>
        <w:t>在学习形式上，既是书本学习与实践活动的综合，又是接受学习与体验学习的综合；既是课内学习与课外探究的综合，又是个体学习与合作学习的综合。在评价形式上，体现全方位、多角度，即结合相对评价与绝对评价，结合即时评价与延时评价，结合综合知识能力评价与情感态度评价，结合教师评价与学生评价等。</w:t>
      </w:r>
    </w:p>
    <w:p>
      <w:pPr>
        <w:spacing w:line="360" w:lineRule="auto"/>
        <w:rPr>
          <w:sz w:val="24"/>
          <w:szCs w:val="24"/>
        </w:rPr>
      </w:pPr>
      <w:r>
        <w:rPr>
          <w:rFonts w:hint="eastAsia"/>
          <w:sz w:val="24"/>
          <w:szCs w:val="24"/>
        </w:rPr>
        <w:t>（4）调查分析，明确研究点。为了保证课题研究的科学性，使课题成果更具有推广性，课题组成员采用问卷调查的方式，就学生对于农耕文化的了解和认知范围、内容及来源进行了调查研究。课题组成员在研究初期的理论学习和实践调查中，更认清了研究的方向。</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我校学生中超过</w:t>
      </w:r>
      <w:r>
        <w:rPr>
          <w:rFonts w:ascii="宋体" w:hAnsi="宋体" w:eastAsia="宋体" w:cs="宋体"/>
          <w:color w:val="000000"/>
          <w:kern w:val="0"/>
          <w:sz w:val="24"/>
          <w:szCs w:val="24"/>
        </w:rPr>
        <w:t>85％的家庭来自农村，与土地有天然的亲密感情和切身体验，但是对于农耕文化的相关知识却很匮乏，同时，学校还充分考虑了“科技”与“农耕”元素的结合，创造性地创建了种植园、养鱼塘等场地，期望培育学生现代科技种植的理念。为此，针对三—六年级学生进行抽样调查，以期能够了解学生对农耕文化知识的原有水平，使本课题的研究能够更有针对性。程蓉老师对问卷调查进行了相关数据统计和分析，撰写了调查报告 《小学生对农耕文化的认识现状分析》。</w:t>
      </w:r>
    </w:p>
    <w:p>
      <w:pPr>
        <w:spacing w:line="360" w:lineRule="auto"/>
        <w:ind w:firstLine="480" w:firstLineChars="200"/>
        <w:rPr>
          <w:rFonts w:eastAsia="宋体"/>
          <w:sz w:val="24"/>
          <w:szCs w:val="24"/>
        </w:rPr>
      </w:pPr>
      <w:r>
        <w:rPr>
          <w:rFonts w:hint="eastAsia" w:ascii="宋体" w:hAnsi="宋体" w:eastAsia="宋体" w:cs="宋体"/>
          <w:color w:val="000000"/>
          <w:kern w:val="0"/>
          <w:sz w:val="24"/>
          <w:szCs w:val="24"/>
        </w:rPr>
        <w:t>通过调查，我们发现将近</w:t>
      </w:r>
      <w:r>
        <w:rPr>
          <w:rFonts w:ascii="宋体" w:hAnsi="宋体" w:eastAsia="宋体" w:cs="宋体"/>
          <w:color w:val="000000"/>
          <w:kern w:val="0"/>
          <w:sz w:val="24"/>
          <w:szCs w:val="24"/>
        </w:rPr>
        <w:t>63%学生没有下过田，学生对于传统农业的相关知识是了解不深的，这是本课题研究过程中需要直面的困难。同时在对传统农耕知识的态度方面，83%的学生选择很感兴趣，这说明学生对农耕知识充满了探究欲望，学生开展关于农耕文化的语文综合性学习实践有一个好的态度倾向。但是，我们发现78%的学生对于农耕文化的了解来源于学校教育和学校的实践活动，知识来源相对单一，这就提醒我们，在课题研究过程中，还需要时时渗透相关的农耕文化，加强学生相关知识储备，使“科技”与“种植”能够融会相通。通过学生开放性的回答，我们</w:t>
      </w:r>
      <w:r>
        <w:rPr>
          <w:rFonts w:hint="eastAsia" w:ascii="宋体" w:hAnsi="宋体" w:eastAsia="宋体" w:cs="宋体"/>
          <w:color w:val="000000"/>
          <w:kern w:val="0"/>
          <w:sz w:val="24"/>
          <w:szCs w:val="24"/>
        </w:rPr>
        <w:t>发现，学生参加了许多关于农耕文化的学校活动，主要集中于三类：①</w:t>
      </w:r>
      <w:r>
        <w:rPr>
          <w:rFonts w:ascii="宋体" w:hAnsi="宋体" w:eastAsia="宋体" w:cs="宋体"/>
          <w:color w:val="000000"/>
          <w:kern w:val="0"/>
          <w:sz w:val="24"/>
          <w:szCs w:val="24"/>
        </w:rPr>
        <w:t>学科融合性活动，如与数学学科相融合的测量活动，与语文学科相融合的观察写作活动，与美术类相融合的绘本故事创作活动等；</w:t>
      </w:r>
      <w:r>
        <w:rPr>
          <w:rFonts w:hint="eastAsia" w:ascii="宋体" w:hAnsi="宋体" w:eastAsia="宋体" w:cs="宋体"/>
          <w:color w:val="000000"/>
          <w:kern w:val="0"/>
          <w:sz w:val="24"/>
          <w:szCs w:val="24"/>
        </w:rPr>
        <w:t>②</w:t>
      </w:r>
      <w:r>
        <w:rPr>
          <w:rFonts w:ascii="宋体" w:hAnsi="宋体" w:eastAsia="宋体" w:cs="宋体"/>
          <w:color w:val="000000"/>
          <w:kern w:val="0"/>
          <w:sz w:val="24"/>
          <w:szCs w:val="24"/>
        </w:rPr>
        <w:t>综合实践活动，主要是学生参与的种植、管理等相关活动；</w:t>
      </w:r>
      <w:r>
        <w:rPr>
          <w:rFonts w:hint="eastAsia" w:ascii="宋体" w:hAnsi="宋体" w:eastAsia="宋体" w:cs="宋体"/>
          <w:color w:val="000000"/>
          <w:kern w:val="0"/>
          <w:sz w:val="24"/>
          <w:szCs w:val="24"/>
        </w:rPr>
        <w:t>③</w:t>
      </w:r>
      <w:r>
        <w:rPr>
          <w:rFonts w:ascii="宋体" w:hAnsi="宋体" w:eastAsia="宋体" w:cs="宋体"/>
          <w:color w:val="000000"/>
          <w:kern w:val="0"/>
          <w:sz w:val="24"/>
          <w:szCs w:val="24"/>
        </w:rPr>
        <w:t>开学课程类活动。但是，这些与农耕文化相关的活动，不成序列，没有长程规划。</w:t>
      </w:r>
    </w:p>
    <w:p>
      <w:pPr>
        <w:numPr>
          <w:ilvl w:val="0"/>
          <w:numId w:val="2"/>
        </w:numPr>
        <w:spacing w:line="360" w:lineRule="auto"/>
        <w:rPr>
          <w:b/>
          <w:bCs/>
          <w:sz w:val="24"/>
          <w:szCs w:val="24"/>
        </w:rPr>
      </w:pPr>
      <w:r>
        <w:rPr>
          <w:rFonts w:hint="eastAsia"/>
          <w:b/>
          <w:bCs/>
          <w:sz w:val="24"/>
          <w:szCs w:val="24"/>
        </w:rPr>
        <w:t>行动研究：在校本化研究中形成突破</w:t>
      </w:r>
    </w:p>
    <w:p>
      <w:pPr>
        <w:spacing w:line="360" w:lineRule="auto"/>
        <w:rPr>
          <w:rFonts w:eastAsia="宋体"/>
          <w:sz w:val="24"/>
          <w:szCs w:val="24"/>
        </w:rPr>
      </w:pPr>
      <w:r>
        <w:rPr>
          <w:rFonts w:hint="eastAsia"/>
          <w:sz w:val="24"/>
          <w:szCs w:val="24"/>
        </w:rPr>
        <w:t>（1）找出来，语文课程就是语文综合性学习最肥沃的土壤，为了深深扎根于语文课程，课题组向学校语文教研组借力，对</w:t>
      </w:r>
      <w:r>
        <w:rPr>
          <w:rFonts w:hint="eastAsia" w:ascii="宋体" w:hAnsi="宋体" w:eastAsia="宋体" w:cs="宋体"/>
          <w:color w:val="000000"/>
          <w:kern w:val="0"/>
          <w:sz w:val="24"/>
          <w:szCs w:val="24"/>
        </w:rPr>
        <w:t>现行语文教材中涉及到农耕文化的内容，从课题，出处，相关性三个方面进行梳理，便于有针对性地研究不同年级对农耕文化的掌握和认识的程度。在教材梳理的过程中，我们发现，农耕文化和我们的生活、我们的语文学习息息相关，农耕的种子随处可见，根据学生的年龄特点和学习规律，每一册教材中都相应安排了不同的农耕知识。课题组整理了一到六年级的语文教材，将它们一一找出，形成校本化资源库。</w:t>
      </w:r>
    </w:p>
    <w:p>
      <w:pPr>
        <w:spacing w:line="360" w:lineRule="auto"/>
        <w:rPr>
          <w:sz w:val="24"/>
          <w:szCs w:val="24"/>
        </w:rPr>
      </w:pPr>
      <w:r>
        <w:rPr>
          <w:rFonts w:hint="eastAsia"/>
          <w:sz w:val="24"/>
          <w:szCs w:val="24"/>
        </w:rPr>
        <w:t>（2）融进去：基于“科技种植”这一校本课程，课题组成员将涉及到农耕文化的元素融入进了语文教学设计中，形成了各年段的融合教学设计案例集。如吴苗老师在执教三年级《剪枝的学问》一课时，生发出“剪枝”的研究性学习，带学生欣赏公园里的剪枝作品、观看剪枝视频、学习剪枝知识和技艺，用所学知识去养护美化一盆绿植，通过个性化的方式评选剪枝小能手。</w:t>
      </w:r>
    </w:p>
    <w:p>
      <w:pPr>
        <w:spacing w:line="360" w:lineRule="auto"/>
        <w:rPr>
          <w:sz w:val="24"/>
          <w:szCs w:val="24"/>
        </w:rPr>
      </w:pPr>
      <w:r>
        <w:rPr>
          <w:rFonts w:hint="eastAsia"/>
          <w:sz w:val="24"/>
          <w:szCs w:val="24"/>
        </w:rPr>
        <w:t>（3）活起来：课题组结合语文教研活动和学校课程开展丰富多彩的学习活动：如学校校本课程——科技种植、“亲亲大自然”主题课程、“田园诗情”主题课程、 诗歌朗诵会、以二十四节气为主题的晨会，形成了相应的活动方案和课堂教学方案，整理出了相应的实践案例集以及评价机制。</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1830"/>
        <w:gridCol w:w="5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pPr>
              <w:spacing w:line="360" w:lineRule="auto"/>
              <w:jc w:val="center"/>
              <w:rPr>
                <w:sz w:val="24"/>
                <w:szCs w:val="24"/>
              </w:rPr>
            </w:pPr>
            <w:r>
              <w:rPr>
                <w:rFonts w:hint="eastAsia"/>
                <w:sz w:val="24"/>
                <w:szCs w:val="24"/>
              </w:rPr>
              <w:t>年级</w:t>
            </w:r>
          </w:p>
        </w:tc>
        <w:tc>
          <w:tcPr>
            <w:tcW w:w="1830" w:type="dxa"/>
          </w:tcPr>
          <w:p>
            <w:pPr>
              <w:spacing w:line="360" w:lineRule="auto"/>
              <w:jc w:val="center"/>
              <w:rPr>
                <w:sz w:val="24"/>
                <w:szCs w:val="24"/>
              </w:rPr>
            </w:pPr>
            <w:r>
              <w:rPr>
                <w:rFonts w:hint="eastAsia"/>
                <w:sz w:val="24"/>
                <w:szCs w:val="24"/>
              </w:rPr>
              <w:t>主题</w:t>
            </w:r>
          </w:p>
        </w:tc>
        <w:tc>
          <w:tcPr>
            <w:tcW w:w="5360" w:type="dxa"/>
          </w:tcPr>
          <w:p>
            <w:pPr>
              <w:spacing w:line="360" w:lineRule="auto"/>
              <w:jc w:val="center"/>
              <w:rPr>
                <w:sz w:val="24"/>
                <w:szCs w:val="24"/>
              </w:rPr>
            </w:pPr>
            <w:r>
              <w:rPr>
                <w:rFonts w:hint="eastAsia"/>
                <w:sz w:val="24"/>
                <w:szCs w:val="24"/>
              </w:rPr>
              <w:t>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pPr>
              <w:spacing w:line="360" w:lineRule="auto"/>
              <w:rPr>
                <w:sz w:val="24"/>
                <w:szCs w:val="24"/>
              </w:rPr>
            </w:pPr>
            <w:r>
              <w:rPr>
                <w:rFonts w:hint="eastAsia"/>
                <w:sz w:val="24"/>
                <w:szCs w:val="24"/>
              </w:rPr>
              <w:t>一年级</w:t>
            </w:r>
          </w:p>
        </w:tc>
        <w:tc>
          <w:tcPr>
            <w:tcW w:w="1830" w:type="dxa"/>
          </w:tcPr>
          <w:p>
            <w:pPr>
              <w:spacing w:line="360" w:lineRule="auto"/>
              <w:rPr>
                <w:sz w:val="24"/>
                <w:szCs w:val="24"/>
              </w:rPr>
            </w:pPr>
            <w:r>
              <w:rPr>
                <w:rFonts w:hint="eastAsia"/>
                <w:sz w:val="24"/>
                <w:szCs w:val="24"/>
              </w:rPr>
              <w:t>“亲亲大自然”</w:t>
            </w:r>
          </w:p>
        </w:tc>
        <w:tc>
          <w:tcPr>
            <w:tcW w:w="5360" w:type="dxa"/>
          </w:tcPr>
          <w:p>
            <w:pPr>
              <w:spacing w:line="360" w:lineRule="auto"/>
              <w:rPr>
                <w:sz w:val="24"/>
                <w:szCs w:val="24"/>
              </w:rPr>
            </w:pPr>
            <w:r>
              <w:rPr>
                <w:rFonts w:hint="eastAsia"/>
                <w:sz w:val="24"/>
                <w:szCs w:val="24"/>
              </w:rPr>
              <w:t>1、了解四季景物的特点，体会四季的美好。</w:t>
            </w:r>
          </w:p>
          <w:p>
            <w:pPr>
              <w:spacing w:line="360" w:lineRule="auto"/>
              <w:rPr>
                <w:sz w:val="24"/>
                <w:szCs w:val="24"/>
              </w:rPr>
            </w:pPr>
            <w:r>
              <w:rPr>
                <w:rFonts w:hint="eastAsia"/>
                <w:sz w:val="24"/>
                <w:szCs w:val="24"/>
              </w:rPr>
              <w:t>2、知道青蛙、啄木鸟、七星瓢虫是益虫，保护庄家，了解其他益虫。</w:t>
            </w:r>
          </w:p>
          <w:p>
            <w:pPr>
              <w:spacing w:line="360" w:lineRule="auto"/>
              <w:rPr>
                <w:sz w:val="24"/>
                <w:szCs w:val="24"/>
              </w:rPr>
            </w:pPr>
            <w:r>
              <w:rPr>
                <w:rFonts w:hint="eastAsia"/>
                <w:sz w:val="24"/>
                <w:szCs w:val="24"/>
              </w:rPr>
              <w:t>3、知道阳光是植物生长所必需的，感受阳光的美好与宝贵。</w:t>
            </w:r>
          </w:p>
          <w:p>
            <w:pPr>
              <w:spacing w:line="360" w:lineRule="auto"/>
              <w:rPr>
                <w:sz w:val="24"/>
                <w:szCs w:val="24"/>
              </w:rPr>
            </w:pPr>
            <w:r>
              <w:rPr>
                <w:rFonts w:hint="eastAsia"/>
                <w:sz w:val="24"/>
                <w:szCs w:val="24"/>
              </w:rPr>
              <w:t>4、学会课外收集资料和小组合作交流的能力</w:t>
            </w:r>
          </w:p>
          <w:p>
            <w:pPr>
              <w:spacing w:line="360" w:lineRule="auto"/>
              <w:rPr>
                <w:sz w:val="24"/>
                <w:szCs w:val="24"/>
              </w:rPr>
            </w:pPr>
            <w:r>
              <w:rPr>
                <w:rFonts w:hint="eastAsia"/>
                <w:sz w:val="24"/>
                <w:szCs w:val="24"/>
              </w:rPr>
              <w:t>5、学着诗歌，自己写写画画，体会对自然的热爱。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pPr>
              <w:spacing w:line="360" w:lineRule="auto"/>
              <w:rPr>
                <w:sz w:val="24"/>
                <w:szCs w:val="24"/>
              </w:rPr>
            </w:pPr>
            <w:r>
              <w:rPr>
                <w:rFonts w:hint="eastAsia"/>
                <w:sz w:val="24"/>
                <w:szCs w:val="24"/>
              </w:rPr>
              <w:t>二年级</w:t>
            </w:r>
          </w:p>
        </w:tc>
        <w:tc>
          <w:tcPr>
            <w:tcW w:w="1830" w:type="dxa"/>
          </w:tcPr>
          <w:p>
            <w:pPr>
              <w:spacing w:line="360" w:lineRule="auto"/>
              <w:rPr>
                <w:sz w:val="24"/>
                <w:szCs w:val="24"/>
              </w:rPr>
            </w:pPr>
            <w:r>
              <w:rPr>
                <w:rFonts w:hint="eastAsia"/>
                <w:sz w:val="24"/>
                <w:szCs w:val="24"/>
              </w:rPr>
              <w:t>“四季歌”</w:t>
            </w:r>
          </w:p>
        </w:tc>
        <w:tc>
          <w:tcPr>
            <w:tcW w:w="5360" w:type="dxa"/>
          </w:tcPr>
          <w:p>
            <w:pPr>
              <w:spacing w:line="360" w:lineRule="auto"/>
              <w:rPr>
                <w:sz w:val="24"/>
                <w:szCs w:val="24"/>
              </w:rPr>
            </w:pPr>
            <w:r>
              <w:rPr>
                <w:rFonts w:hint="eastAsia"/>
                <w:sz w:val="24"/>
                <w:szCs w:val="24"/>
              </w:rPr>
              <w:t>通过“唱一唱”“诵一诵”“画一画”“演一演”等丰富多样的活动中聆听季节更替，感受自然变化。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pPr>
              <w:spacing w:line="360" w:lineRule="auto"/>
              <w:rPr>
                <w:sz w:val="24"/>
                <w:szCs w:val="24"/>
              </w:rPr>
            </w:pPr>
            <w:r>
              <w:rPr>
                <w:rFonts w:hint="eastAsia"/>
                <w:sz w:val="24"/>
                <w:szCs w:val="24"/>
              </w:rPr>
              <w:t>三年级</w:t>
            </w:r>
          </w:p>
        </w:tc>
        <w:tc>
          <w:tcPr>
            <w:tcW w:w="1830" w:type="dxa"/>
          </w:tcPr>
          <w:p>
            <w:pPr>
              <w:spacing w:line="360" w:lineRule="auto"/>
              <w:rPr>
                <w:sz w:val="24"/>
                <w:szCs w:val="24"/>
              </w:rPr>
            </w:pPr>
            <w:r>
              <w:rPr>
                <w:rFonts w:hint="eastAsia"/>
                <w:sz w:val="24"/>
                <w:szCs w:val="24"/>
              </w:rPr>
              <w:t>“剪枝的学问”</w:t>
            </w:r>
          </w:p>
        </w:tc>
        <w:tc>
          <w:tcPr>
            <w:tcW w:w="5360" w:type="dxa"/>
          </w:tcPr>
          <w:p>
            <w:pPr>
              <w:spacing w:line="360" w:lineRule="auto"/>
              <w:rPr>
                <w:sz w:val="24"/>
                <w:szCs w:val="24"/>
              </w:rPr>
            </w:pPr>
            <w:r>
              <w:rPr>
                <w:rFonts w:hint="eastAsia"/>
                <w:sz w:val="24"/>
                <w:szCs w:val="24"/>
              </w:rPr>
              <w:t>在学习活动中学会收集相关资料，激发学生剪枝的兴趣，培养学生爱科学、用科学的主动意识。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pPr>
              <w:spacing w:line="360" w:lineRule="auto"/>
              <w:rPr>
                <w:sz w:val="24"/>
                <w:szCs w:val="24"/>
              </w:rPr>
            </w:pPr>
            <w:r>
              <w:rPr>
                <w:rFonts w:hint="eastAsia"/>
                <w:sz w:val="24"/>
                <w:szCs w:val="24"/>
              </w:rPr>
              <w:t>四年级</w:t>
            </w:r>
          </w:p>
        </w:tc>
        <w:tc>
          <w:tcPr>
            <w:tcW w:w="1830" w:type="dxa"/>
          </w:tcPr>
          <w:p>
            <w:pPr>
              <w:spacing w:line="360" w:lineRule="auto"/>
              <w:rPr>
                <w:sz w:val="24"/>
                <w:szCs w:val="24"/>
              </w:rPr>
            </w:pPr>
            <w:r>
              <w:rPr>
                <w:rFonts w:hint="eastAsia"/>
                <w:sz w:val="24"/>
                <w:szCs w:val="24"/>
              </w:rPr>
              <w:t>“物候小达人 种植大学问”</w:t>
            </w:r>
          </w:p>
        </w:tc>
        <w:tc>
          <w:tcPr>
            <w:tcW w:w="5360" w:type="dxa"/>
          </w:tcPr>
          <w:p>
            <w:pPr>
              <w:spacing w:line="360" w:lineRule="auto"/>
              <w:rPr>
                <w:sz w:val="24"/>
                <w:szCs w:val="24"/>
              </w:rPr>
            </w:pPr>
            <w:r>
              <w:rPr>
                <w:rFonts w:hint="eastAsia"/>
                <w:sz w:val="24"/>
                <w:szCs w:val="24"/>
              </w:rPr>
              <w:t>1、学生通过观察实验，培养细致观察事物的习惯，增强爱绿护绿的意识。</w:t>
            </w:r>
          </w:p>
          <w:p>
            <w:pPr>
              <w:spacing w:line="360" w:lineRule="auto"/>
              <w:rPr>
                <w:sz w:val="24"/>
                <w:szCs w:val="24"/>
              </w:rPr>
            </w:pPr>
            <w:r>
              <w:rPr>
                <w:rFonts w:hint="eastAsia"/>
                <w:sz w:val="24"/>
                <w:szCs w:val="24"/>
              </w:rPr>
              <w:t>2、学生通过控制变量法进行特定的植物栽培，并写下观察日记。</w:t>
            </w:r>
          </w:p>
          <w:p>
            <w:pPr>
              <w:spacing w:line="360" w:lineRule="auto"/>
              <w:rPr>
                <w:sz w:val="24"/>
                <w:szCs w:val="24"/>
              </w:rPr>
            </w:pPr>
            <w:r>
              <w:rPr>
                <w:rFonts w:hint="eastAsia"/>
                <w:sz w:val="24"/>
                <w:szCs w:val="24"/>
              </w:rPr>
              <w:t>3、学生通过书本、网络收集诗中蕴含的物候现象，培养其搜集、处理信息的能力。</w:t>
            </w:r>
          </w:p>
          <w:p>
            <w:pPr>
              <w:spacing w:line="360" w:lineRule="auto"/>
              <w:rPr>
                <w:sz w:val="24"/>
                <w:szCs w:val="24"/>
              </w:rPr>
            </w:pPr>
            <w:r>
              <w:rPr>
                <w:rFonts w:hint="eastAsia"/>
                <w:sz w:val="24"/>
                <w:szCs w:val="24"/>
              </w:rPr>
              <w:t>4、学生通过朗诵、理解包含物候现象的谚语、古诗词，进一步体会国学魅力，增强自身文化气息。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pPr>
              <w:spacing w:line="360" w:lineRule="auto"/>
              <w:rPr>
                <w:sz w:val="24"/>
                <w:szCs w:val="24"/>
              </w:rPr>
            </w:pPr>
            <w:r>
              <w:rPr>
                <w:rFonts w:hint="eastAsia"/>
                <w:sz w:val="24"/>
                <w:szCs w:val="24"/>
              </w:rPr>
              <w:t>五年级</w:t>
            </w:r>
          </w:p>
        </w:tc>
        <w:tc>
          <w:tcPr>
            <w:tcW w:w="1830" w:type="dxa"/>
          </w:tcPr>
          <w:p>
            <w:pPr>
              <w:spacing w:line="360" w:lineRule="auto"/>
              <w:rPr>
                <w:sz w:val="24"/>
                <w:szCs w:val="24"/>
              </w:rPr>
            </w:pPr>
            <w:r>
              <w:rPr>
                <w:rFonts w:hint="eastAsia"/>
                <w:sz w:val="24"/>
                <w:szCs w:val="24"/>
              </w:rPr>
              <w:t>“走进小菜园”</w:t>
            </w:r>
          </w:p>
        </w:tc>
        <w:tc>
          <w:tcPr>
            <w:tcW w:w="5360" w:type="dxa"/>
          </w:tcPr>
          <w:p>
            <w:pPr>
              <w:spacing w:line="360" w:lineRule="auto"/>
              <w:rPr>
                <w:sz w:val="24"/>
                <w:szCs w:val="24"/>
              </w:rPr>
            </w:pPr>
            <w:r>
              <w:rPr>
                <w:rFonts w:hint="eastAsia"/>
                <w:sz w:val="24"/>
                <w:szCs w:val="24"/>
              </w:rPr>
              <w:t>1、认识种子、菜苗等；</w:t>
            </w:r>
          </w:p>
          <w:p>
            <w:pPr>
              <w:spacing w:line="360" w:lineRule="auto"/>
              <w:rPr>
                <w:sz w:val="24"/>
                <w:szCs w:val="24"/>
              </w:rPr>
            </w:pPr>
            <w:r>
              <w:rPr>
                <w:rFonts w:hint="eastAsia"/>
                <w:sz w:val="24"/>
                <w:szCs w:val="24"/>
              </w:rPr>
              <w:t>2、学习初步的科技种植方式，继续学会资料的收集。</w:t>
            </w:r>
          </w:p>
          <w:p>
            <w:pPr>
              <w:spacing w:line="360" w:lineRule="auto"/>
              <w:rPr>
                <w:sz w:val="24"/>
                <w:szCs w:val="24"/>
              </w:rPr>
            </w:pPr>
            <w:r>
              <w:rPr>
                <w:rFonts w:hint="eastAsia"/>
                <w:sz w:val="24"/>
                <w:szCs w:val="24"/>
              </w:rPr>
              <w:t>3、激起学生种植的兴趣。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Pr>
          <w:p>
            <w:pPr>
              <w:spacing w:line="360" w:lineRule="auto"/>
              <w:rPr>
                <w:sz w:val="24"/>
                <w:szCs w:val="24"/>
              </w:rPr>
            </w:pPr>
            <w:r>
              <w:rPr>
                <w:rFonts w:hint="eastAsia"/>
                <w:sz w:val="24"/>
                <w:szCs w:val="24"/>
              </w:rPr>
              <w:t>六年级</w:t>
            </w:r>
          </w:p>
        </w:tc>
        <w:tc>
          <w:tcPr>
            <w:tcW w:w="1830" w:type="dxa"/>
          </w:tcPr>
          <w:p>
            <w:pPr>
              <w:spacing w:line="360" w:lineRule="auto"/>
              <w:rPr>
                <w:sz w:val="24"/>
                <w:szCs w:val="24"/>
              </w:rPr>
            </w:pPr>
            <w:r>
              <w:rPr>
                <w:rFonts w:hint="eastAsia"/>
                <w:sz w:val="24"/>
                <w:szCs w:val="24"/>
              </w:rPr>
              <w:t>“雨蕴春意樱花落 花愈繁盛春更浓”</w:t>
            </w:r>
          </w:p>
        </w:tc>
        <w:tc>
          <w:tcPr>
            <w:tcW w:w="5360" w:type="dxa"/>
          </w:tcPr>
          <w:p>
            <w:pPr>
              <w:spacing w:line="360" w:lineRule="auto"/>
              <w:rPr>
                <w:sz w:val="24"/>
                <w:szCs w:val="24"/>
              </w:rPr>
            </w:pPr>
            <w:r>
              <w:rPr>
                <w:rFonts w:hint="eastAsia"/>
                <w:sz w:val="24"/>
                <w:szCs w:val="24"/>
              </w:rPr>
              <w:t>1．通过调查、统计等研究方法，了解学校花卉的品种，并能绘制校园花卉示意图；</w:t>
            </w:r>
          </w:p>
          <w:p>
            <w:pPr>
              <w:spacing w:line="360" w:lineRule="auto"/>
              <w:rPr>
                <w:sz w:val="24"/>
                <w:szCs w:val="24"/>
              </w:rPr>
            </w:pPr>
            <w:r>
              <w:rPr>
                <w:rFonts w:hint="eastAsia"/>
                <w:sz w:val="24"/>
                <w:szCs w:val="24"/>
              </w:rPr>
              <w:t>2．学会利用网络、书籍、报刊收集有关樱花的信息，提高筛选信息、整合信息的能力；</w:t>
            </w:r>
          </w:p>
          <w:p>
            <w:pPr>
              <w:spacing w:line="360" w:lineRule="auto"/>
              <w:rPr>
                <w:sz w:val="24"/>
                <w:szCs w:val="24"/>
              </w:rPr>
            </w:pPr>
            <w:r>
              <w:rPr>
                <w:rFonts w:hint="eastAsia"/>
                <w:sz w:val="24"/>
                <w:szCs w:val="24"/>
              </w:rPr>
              <w:t>3．学习两篇课文中观察、写作的方法，并应用方法描写樱花；</w:t>
            </w:r>
          </w:p>
          <w:p>
            <w:pPr>
              <w:spacing w:line="360" w:lineRule="auto"/>
              <w:rPr>
                <w:sz w:val="24"/>
                <w:szCs w:val="24"/>
              </w:rPr>
            </w:pPr>
            <w:r>
              <w:rPr>
                <w:rFonts w:hint="eastAsia"/>
                <w:sz w:val="24"/>
                <w:szCs w:val="24"/>
              </w:rPr>
              <w:t>4．借助网络、书籍，查阅与樱花有关的古诗、现代诗，背诵积累，感受中国文学所具有的魅力和内涵。</w:t>
            </w:r>
          </w:p>
        </w:tc>
      </w:tr>
    </w:tbl>
    <w:p>
      <w:pPr>
        <w:spacing w:line="360" w:lineRule="auto"/>
        <w:rPr>
          <w:b/>
          <w:bCs/>
          <w:sz w:val="24"/>
          <w:szCs w:val="24"/>
        </w:rPr>
      </w:pPr>
      <w:r>
        <w:rPr>
          <w:rFonts w:hint="eastAsia"/>
          <w:b/>
          <w:bCs/>
          <w:sz w:val="24"/>
          <w:szCs w:val="24"/>
        </w:rPr>
        <w:t>3.提炼研究，在评价学习中发展素养</w:t>
      </w:r>
    </w:p>
    <w:p>
      <w:pPr>
        <w:numPr>
          <w:ilvl w:val="0"/>
          <w:numId w:val="3"/>
        </w:numPr>
        <w:spacing w:line="360" w:lineRule="auto"/>
        <w:jc w:val="left"/>
        <w:rPr>
          <w:rFonts w:ascii="FZSSK--GBK1-0" w:hAnsi="FZSSK--GBK1-0" w:eastAsia="FZSSK--GBK1-0"/>
          <w:sz w:val="24"/>
          <w:szCs w:val="24"/>
        </w:rPr>
      </w:pPr>
      <w:r>
        <w:rPr>
          <w:rFonts w:hint="eastAsia" w:ascii="FZSSK--GBK1-0" w:hAnsi="FZSSK--GBK1-0" w:eastAsia="FZSSK--GBK1-0"/>
          <w:sz w:val="24"/>
          <w:szCs w:val="24"/>
        </w:rPr>
        <w:t>师生同行，多环节展开学习过程。教师是主题学习的组织者，学生是主题学习的主体，师生共同开展学习活动。</w:t>
      </w:r>
    </w:p>
    <w:p>
      <w:pPr>
        <w:spacing w:line="360" w:lineRule="auto"/>
        <w:jc w:val="left"/>
        <w:rPr>
          <w:rFonts w:ascii="FZSSK--GBK1-0" w:hAnsi="FZSSK--GBK1-0" w:eastAsia="FZSSK--GBK1-0"/>
          <w:sz w:val="24"/>
          <w:szCs w:val="24"/>
        </w:rPr>
      </w:pPr>
      <w:r>
        <w:rPr>
          <w:rFonts w:hint="eastAsia" w:ascii="FZSSK--GBK1-0" w:hAnsi="FZSSK--GBK1-0" w:eastAsia="FZSSK--GBK1-0"/>
          <w:sz w:val="24"/>
          <w:szCs w:val="24"/>
        </w:rPr>
        <w:t>① 编制导学案，指导学生先学。教师依据学生的认知水平、知识经验编制导学案。导学案中既包含教师围绕主题选择的内容，也包括学生根据个人兴趣爱好选择的学习内容。</w:t>
      </w:r>
    </w:p>
    <w:p>
      <w:pPr>
        <w:spacing w:line="360" w:lineRule="auto"/>
        <w:jc w:val="left"/>
        <w:rPr>
          <w:rFonts w:ascii="FZSSK--GBK1-0" w:hAnsi="FZSSK--GBK1-0" w:eastAsia="FZSSK--GBK1-0"/>
          <w:sz w:val="24"/>
          <w:szCs w:val="24"/>
        </w:rPr>
      </w:pPr>
      <w:r>
        <w:rPr>
          <w:rFonts w:hint="eastAsia" w:ascii="FZSSK--GBK1-0" w:hAnsi="FZSSK--GBK1-0" w:eastAsia="FZSSK--GBK1-0"/>
          <w:sz w:val="24"/>
          <w:szCs w:val="24"/>
        </w:rPr>
        <w:t>②</w:t>
      </w:r>
      <w:r>
        <w:rPr>
          <w:rFonts w:ascii="FZSSK--GBK1-0" w:hAnsi="FZSSK--GBK1-0" w:eastAsia="FZSSK--GBK1-0"/>
          <w:sz w:val="24"/>
          <w:szCs w:val="24"/>
        </w:rPr>
        <w:t xml:space="preserve"> 调整学习板块，进行探究学习。教师将学生完成的学习成果收集上来，汇总整理，根据学生的探究内容调整相应的主题学习板块。这样既能保证研究不偏离主题，又能尊重儿童的兴趣爱好、个性特点，更有助于培养孩子的探究精神及收集资料、筛选信息、研究问题的能力，提升儿童的综合素养。</w:t>
      </w:r>
    </w:p>
    <w:p>
      <w:pPr>
        <w:spacing w:line="360" w:lineRule="auto"/>
        <w:jc w:val="left"/>
        <w:rPr>
          <w:rFonts w:ascii="FZSSK--GBK1-0" w:hAnsi="FZSSK--GBK1-0" w:eastAsia="FZSSK--GBK1-0"/>
          <w:sz w:val="24"/>
          <w:szCs w:val="24"/>
        </w:rPr>
      </w:pPr>
      <w:r>
        <w:rPr>
          <w:rFonts w:hint="eastAsia" w:ascii="FZSSK--GBK1-0" w:hAnsi="FZSSK--GBK1-0" w:eastAsia="FZSSK--GBK1-0"/>
          <w:sz w:val="24"/>
          <w:szCs w:val="24"/>
        </w:rPr>
        <w:t>③</w:t>
      </w:r>
      <w:r>
        <w:rPr>
          <w:rFonts w:ascii="FZSSK--GBK1-0" w:hAnsi="FZSSK--GBK1-0" w:eastAsia="FZSSK--GBK1-0"/>
          <w:sz w:val="24"/>
          <w:szCs w:val="24"/>
        </w:rPr>
        <w:t xml:space="preserve"> 解读内在意蕴，提升人文素养。“农耕文化”主题学习的目的是让孩子汲取中华传统文化的丰厚养料，积淀文化底蕴，提高人文素养。所以，我们的板块学习不能只停留在对成语、诗歌、故事、民俗和谚语的理解上，更要透过文化意蕴，结合时代发展发掘其积极意义。</w:t>
      </w:r>
    </w:p>
    <w:p>
      <w:pPr>
        <w:spacing w:line="360" w:lineRule="auto"/>
        <w:jc w:val="left"/>
        <w:rPr>
          <w:rFonts w:ascii="FZSSK--GBK1-0" w:hAnsi="FZSSK--GBK1-0" w:eastAsia="FZSSK--GBK1-0"/>
          <w:sz w:val="24"/>
          <w:szCs w:val="24"/>
        </w:rPr>
      </w:pPr>
      <w:r>
        <w:rPr>
          <w:rFonts w:hint="eastAsia" w:ascii="FZSSK--GBK1-0" w:hAnsi="FZSSK--GBK1-0" w:eastAsia="FZSSK--GBK1-0"/>
          <w:sz w:val="24"/>
          <w:szCs w:val="24"/>
        </w:rPr>
        <w:t>④</w:t>
      </w:r>
      <w:r>
        <w:rPr>
          <w:rFonts w:ascii="FZSSK--GBK1-0" w:hAnsi="FZSSK--GBK1-0" w:eastAsia="FZSSK--GBK1-0"/>
          <w:sz w:val="24"/>
          <w:szCs w:val="24"/>
        </w:rPr>
        <w:t>学科跨界融合，加深体验感受。课程实施过程中，我们还进行学科跨界融合，不断拓展学习的时空。</w:t>
      </w:r>
    </w:p>
    <w:p>
      <w:pPr>
        <w:numPr>
          <w:ilvl w:val="0"/>
          <w:numId w:val="3"/>
        </w:numPr>
        <w:spacing w:line="360" w:lineRule="auto"/>
        <w:jc w:val="left"/>
        <w:rPr>
          <w:rFonts w:ascii="FZSSK--GBK1-0" w:hAnsi="FZSSK--GBK1-0" w:eastAsia="FZSSK--GBK1-0"/>
          <w:sz w:val="24"/>
          <w:szCs w:val="24"/>
        </w:rPr>
      </w:pPr>
      <w:r>
        <w:rPr>
          <w:rFonts w:ascii="FZSSK--GBK1-0" w:hAnsi="FZSSK--GBK1-0" w:eastAsia="FZSSK--GBK1-0"/>
          <w:sz w:val="24"/>
          <w:szCs w:val="24"/>
        </w:rPr>
        <w:t>立足材料，多维度设计探究学习板块。</w:t>
      </w:r>
    </w:p>
    <w:p>
      <w:pPr>
        <w:numPr>
          <w:ilvl w:val="0"/>
          <w:numId w:val="3"/>
        </w:numPr>
        <w:spacing w:line="360" w:lineRule="auto"/>
        <w:jc w:val="left"/>
        <w:rPr>
          <w:rFonts w:ascii="FZSSK--GBK1-0" w:hAnsi="FZSSK--GBK1-0" w:eastAsia="FZSSK--GBK1-0"/>
          <w:sz w:val="24"/>
          <w:szCs w:val="24"/>
        </w:rPr>
      </w:pPr>
      <w:r>
        <w:rPr>
          <w:rFonts w:hint="eastAsia" w:ascii="FZSSK--GBK1-0" w:hAnsi="FZSSK--GBK1-0" w:eastAsia="FZSSK--GBK1-0"/>
          <w:sz w:val="24"/>
          <w:szCs w:val="24"/>
        </w:rPr>
        <w:t>目标引领，多元化评价促进儿童成长。“农耕文化”主题学习评价，紧扣“传承农耕文明，培养有根之人”课程目标，从“过程、结果、发展”三个维度进行，突出评价的激励导向功能，强调评价的过程性，倡导评价的多元化，注重评价的发展性，拓展评价的时空性。</w:t>
      </w:r>
    </w:p>
    <w:p>
      <w:pPr>
        <w:spacing w:line="360" w:lineRule="auto"/>
        <w:jc w:val="left"/>
        <w:rPr>
          <w:rFonts w:ascii="FZSSK--GBK1-0" w:hAnsi="FZSSK--GBK1-0" w:eastAsia="FZSSK--GBK1-0"/>
          <w:sz w:val="24"/>
          <w:szCs w:val="24"/>
        </w:rPr>
      </w:pPr>
      <w:r>
        <w:rPr>
          <w:rFonts w:hint="eastAsia" w:ascii="FZSSK--GBK1-0" w:hAnsi="FZSSK--GBK1-0" w:eastAsia="FZSSK--GBK1-0"/>
          <w:sz w:val="24"/>
          <w:szCs w:val="24"/>
        </w:rPr>
        <w:t>①表现性评价，让过程更精彩。通过观察学生在完成实际任务过程中的表现，对学生素养发展水平作出价值判断。</w:t>
      </w:r>
    </w:p>
    <w:p>
      <w:pPr>
        <w:spacing w:line="360" w:lineRule="auto"/>
        <w:jc w:val="left"/>
        <w:rPr>
          <w:rFonts w:ascii="FZSSK--GBK1-0" w:hAnsi="FZSSK--GBK1-0" w:eastAsia="FZSSK--GBK1-0"/>
          <w:sz w:val="24"/>
          <w:szCs w:val="24"/>
        </w:rPr>
      </w:pPr>
      <w:r>
        <w:rPr>
          <w:rFonts w:hint="eastAsia" w:ascii="FZSSK--GBK1-0" w:hAnsi="FZSSK--GBK1-0" w:eastAsia="FZSSK--GBK1-0"/>
          <w:sz w:val="24"/>
          <w:szCs w:val="24"/>
        </w:rPr>
        <w:t>②</w:t>
      </w:r>
      <w:r>
        <w:rPr>
          <w:rFonts w:ascii="FZSSK--GBK1-0" w:hAnsi="FZSSK--GBK1-0" w:eastAsia="FZSSK--GBK1-0"/>
          <w:sz w:val="24"/>
          <w:szCs w:val="24"/>
        </w:rPr>
        <w:t>档案袋评价，让积淀更丰厚。为帮助孩子们真实地记录体验经历，留下精彩的成长足印，我们建立了面向全体学生的“‘农耕文化’主题学习”档案袋，主要存放学生开展主题学习的导学案、搜集的图片、撰写的研究报告等过程性资料。小学学习生活结束时，六年中参加“农耕文化”主题学习的丰厚积淀将陪伴他们跨入新的学段，迈向更加丰富的人生。</w:t>
      </w:r>
    </w:p>
    <w:p>
      <w:pPr>
        <w:spacing w:line="360" w:lineRule="auto"/>
        <w:jc w:val="left"/>
        <w:rPr>
          <w:rFonts w:ascii="FZSSK--GBK1-0" w:hAnsi="FZSSK--GBK1-0" w:eastAsia="FZSSK--GBK1-0"/>
          <w:sz w:val="24"/>
          <w:szCs w:val="24"/>
        </w:rPr>
      </w:pPr>
      <w:r>
        <w:rPr>
          <w:rFonts w:hint="eastAsia" w:ascii="FZSSK--GBK1-0" w:hAnsi="FZSSK--GBK1-0" w:eastAsia="FZSSK--GBK1-0"/>
          <w:sz w:val="24"/>
          <w:szCs w:val="24"/>
        </w:rPr>
        <w:t>③</w:t>
      </w:r>
      <w:r>
        <w:rPr>
          <w:rFonts w:ascii="FZSSK--GBK1-0" w:hAnsi="FZSSK--GBK1-0" w:eastAsia="FZSSK--GBK1-0"/>
          <w:sz w:val="24"/>
          <w:szCs w:val="24"/>
        </w:rPr>
        <w:t>“互联网+评价”模式，让意义更深远。学生主题学习的成果、作品可通</w:t>
      </w:r>
    </w:p>
    <w:p>
      <w:pPr>
        <w:spacing w:line="360" w:lineRule="auto"/>
        <w:jc w:val="left"/>
        <w:rPr>
          <w:b/>
          <w:bCs/>
          <w:sz w:val="24"/>
          <w:szCs w:val="24"/>
        </w:rPr>
      </w:pPr>
      <w:r>
        <w:rPr>
          <w:rFonts w:ascii="FZSSK--GBK1-0" w:hAnsi="FZSSK--GBK1-0" w:eastAsia="FZSSK--GBK1-0"/>
          <w:sz w:val="24"/>
          <w:szCs w:val="24"/>
        </w:rPr>
        <w:t>过微视频、美篇等发布到班级微信群、</w:t>
      </w:r>
      <w:r>
        <w:rPr>
          <w:rFonts w:hint="eastAsia" w:ascii="FZSSK--GBK1-0" w:hAnsi="FZSSK--GBK1-0" w:eastAsia="FZSSK--GBK1-0"/>
          <w:sz w:val="24"/>
          <w:szCs w:val="24"/>
        </w:rPr>
        <w:t>朋友圈等</w:t>
      </w:r>
      <w:r>
        <w:rPr>
          <w:rFonts w:ascii="FZSSK--GBK1-0" w:hAnsi="FZSSK--GBK1-0" w:eastAsia="FZSSK--GBK1-0"/>
          <w:sz w:val="24"/>
          <w:szCs w:val="24"/>
        </w:rPr>
        <w:t>平台上，让更多的老师、学生、家长欣赏、点赞、评价。这既为学生搭建了一个超越时空的自我展示舞台</w:t>
      </w:r>
      <w:r>
        <w:rPr>
          <w:rFonts w:hint="eastAsia" w:ascii="FZSSK--GBK1-0" w:hAnsi="FZSSK--GBK1-0" w:eastAsia="FZSSK--GBK1-0"/>
          <w:sz w:val="24"/>
          <w:szCs w:val="24"/>
        </w:rPr>
        <w:t>，</w:t>
      </w:r>
      <w:r>
        <w:rPr>
          <w:rFonts w:ascii="FZSSK--GBK1-0" w:hAnsi="FZSSK--GBK1-0" w:eastAsia="FZSSK--GBK1-0"/>
          <w:sz w:val="24"/>
          <w:szCs w:val="24"/>
        </w:rPr>
        <w:t>共同传承弘扬中华优秀传统文化。</w:t>
      </w:r>
    </w:p>
    <w:p>
      <w:pPr>
        <w:numPr>
          <w:ilvl w:val="0"/>
          <w:numId w:val="4"/>
        </w:numPr>
        <w:spacing w:line="360" w:lineRule="auto"/>
        <w:rPr>
          <w:b/>
          <w:bCs/>
          <w:sz w:val="24"/>
          <w:szCs w:val="24"/>
        </w:rPr>
      </w:pPr>
      <w:r>
        <w:rPr>
          <w:rFonts w:hint="eastAsia"/>
          <w:b/>
          <w:bCs/>
          <w:sz w:val="24"/>
          <w:szCs w:val="24"/>
        </w:rPr>
        <w:t>研究收获与成果</w:t>
      </w:r>
    </w:p>
    <w:p>
      <w:pPr>
        <w:numPr>
          <w:ilvl w:val="0"/>
          <w:numId w:val="5"/>
        </w:numPr>
        <w:spacing w:line="360" w:lineRule="auto"/>
        <w:rPr>
          <w:b/>
          <w:bCs/>
          <w:sz w:val="24"/>
          <w:szCs w:val="24"/>
        </w:rPr>
      </w:pPr>
      <w:r>
        <w:rPr>
          <w:rFonts w:hint="eastAsia"/>
          <w:b/>
          <w:bCs/>
          <w:sz w:val="24"/>
          <w:szCs w:val="24"/>
        </w:rPr>
        <w:t>理论成果</w:t>
      </w:r>
    </w:p>
    <w:p>
      <w:pPr>
        <w:widowControl/>
        <w:spacing w:line="360" w:lineRule="auto"/>
        <w:ind w:firstLine="482" w:firstLineChars="200"/>
        <w:jc w:val="left"/>
        <w:rPr>
          <w:rFonts w:ascii="黑体" w:hAnsi="黑体" w:eastAsia="宋体" w:cs="宋体"/>
          <w:b/>
          <w:color w:val="000000"/>
          <w:kern w:val="0"/>
          <w:sz w:val="24"/>
          <w:szCs w:val="24"/>
        </w:rPr>
      </w:pPr>
      <w:r>
        <w:rPr>
          <w:rFonts w:hint="eastAsia" w:ascii="黑体" w:hAnsi="黑体" w:eastAsia="宋体" w:cs="宋体"/>
          <w:b/>
          <w:color w:val="000000"/>
          <w:kern w:val="0"/>
          <w:sz w:val="24"/>
          <w:szCs w:val="24"/>
        </w:rPr>
        <w:t>1</w:t>
      </w:r>
      <w:r>
        <w:rPr>
          <w:rFonts w:hint="eastAsia" w:ascii="黑体" w:hAnsi="宋体" w:eastAsia="宋体" w:cs="宋体"/>
          <w:b/>
          <w:color w:val="000000"/>
          <w:kern w:val="0"/>
          <w:sz w:val="24"/>
          <w:szCs w:val="24"/>
        </w:rPr>
        <w:t>.促进了教师教育理念的转变</w:t>
      </w:r>
    </w:p>
    <w:p>
      <w:pPr>
        <w:spacing w:line="360" w:lineRule="auto"/>
        <w:ind w:firstLine="480" w:firstLineChars="200"/>
        <w:rPr>
          <w:rFonts w:ascii="仿宋_GB2312" w:hAnsi="宋体" w:eastAsia="仿宋_GB2312" w:cs="仿宋_GB2312"/>
          <w:sz w:val="24"/>
          <w:szCs w:val="24"/>
        </w:rPr>
      </w:pPr>
      <w:r>
        <w:rPr>
          <w:rFonts w:hint="eastAsia" w:ascii="宋体" w:hAnsi="宋体" w:eastAsia="宋体" w:cs="宋体"/>
          <w:color w:val="000000"/>
          <w:kern w:val="0"/>
          <w:sz w:val="24"/>
          <w:szCs w:val="24"/>
        </w:rPr>
        <w:t>教育理念是教学行为的灵魂，教师拥有正确、有效的教学理念是保障课堂教学行为有效性实施的先决条件。课题的实施有力地促进了教师的专业化成长，有效地促进了教师教育理念的转变。如今，教师们特别是语文教师会主动语文教学中综合性学习目标的实现。教师们逐渐形成了课程的意识，以教材为平台，以文本为依据，挖掘、开发和利用各种有效的课程资源。教学中教师们更加注重书本知识向生活的回归，向儿童经验的回归，注重传统文化中农耕文化的渗透。</w:t>
      </w:r>
    </w:p>
    <w:p>
      <w:pPr>
        <w:widowControl/>
        <w:spacing w:line="360" w:lineRule="auto"/>
        <w:ind w:firstLine="482" w:firstLineChars="200"/>
        <w:jc w:val="left"/>
        <w:rPr>
          <w:rFonts w:ascii="黑体" w:hAnsi="黑体" w:eastAsia="宋体" w:cs="宋体"/>
          <w:b/>
          <w:color w:val="000000"/>
          <w:kern w:val="0"/>
          <w:sz w:val="24"/>
          <w:szCs w:val="24"/>
        </w:rPr>
      </w:pPr>
      <w:r>
        <w:rPr>
          <w:rFonts w:hint="eastAsia" w:ascii="黑体" w:hAnsi="黑体" w:eastAsia="宋体" w:cs="宋体"/>
          <w:b/>
          <w:color w:val="000000"/>
          <w:kern w:val="0"/>
          <w:sz w:val="24"/>
          <w:szCs w:val="24"/>
        </w:rPr>
        <w:t>2</w:t>
      </w:r>
      <w:r>
        <w:rPr>
          <w:rFonts w:hint="eastAsia" w:ascii="黑体" w:hAnsi="宋体" w:eastAsia="宋体" w:cs="宋体"/>
          <w:b/>
          <w:color w:val="000000"/>
          <w:kern w:val="0"/>
          <w:sz w:val="24"/>
          <w:szCs w:val="24"/>
        </w:rPr>
        <w:t>.转变了教师的课堂教学方式和对语文教学目标的理解。</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一次次的观察与实践使教师的教学方法更加灵活，提高了课堂效率。大部分教师的课堂教学行为发生了明显变化。通过调查，我们发现教师讲得少了，学生动手动脑的机会多了；用教材教的多了，教教材的少了；引导学生探究思考的方式、还学生主动权的现象多了，满堂灌、以教师为中心的现象少了。最重要的是，教师通过对语文教材中与农耕文化相关的部分进行了梳理和研究，让一直被忽视的语文综合性学习得到了重视，随之对应的教学目标也得到了有效落实。</w:t>
      </w:r>
    </w:p>
    <w:p>
      <w:pPr>
        <w:widowControl/>
        <w:spacing w:line="360" w:lineRule="auto"/>
        <w:ind w:firstLine="482" w:firstLineChars="200"/>
        <w:jc w:val="left"/>
        <w:rPr>
          <w:rFonts w:ascii="黑体" w:hAnsi="黑体" w:eastAsia="宋体" w:cs="宋体"/>
          <w:b/>
          <w:color w:val="000000"/>
          <w:kern w:val="0"/>
          <w:sz w:val="24"/>
          <w:szCs w:val="24"/>
        </w:rPr>
      </w:pPr>
      <w:r>
        <w:rPr>
          <w:rFonts w:hint="eastAsia" w:ascii="黑体" w:hAnsi="黑体" w:eastAsia="宋体" w:cs="宋体"/>
          <w:b/>
          <w:color w:val="000000"/>
          <w:kern w:val="0"/>
          <w:sz w:val="24"/>
          <w:szCs w:val="24"/>
        </w:rPr>
        <w:t>3</w:t>
      </w:r>
      <w:r>
        <w:rPr>
          <w:rFonts w:hint="eastAsia" w:ascii="黑体" w:hAnsi="宋体" w:eastAsia="宋体" w:cs="宋体"/>
          <w:b/>
          <w:color w:val="000000"/>
          <w:kern w:val="0"/>
          <w:sz w:val="24"/>
          <w:szCs w:val="24"/>
        </w:rPr>
        <w:t>.提高了教师的科研意识和能力</w:t>
      </w:r>
    </w:p>
    <w:p>
      <w:pPr>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在参与课题研究的过程中，教师们对身边的教育教学问题有了更多的发现与思考，例如：程蓉老师撰写了调查报告 《小学生对农耕文化的认识现状分析》，汪美姣老师梳理了现行语文教材中涉及到农耕文化的内容，从课题，出处，相关性三个方面进行梳理，便于有针对性地研究不同年级对农耕文化的掌握和认识的程度。越来越多的年轻老师主动加入课题，教师的教育科研水平在实践中也得到提高。</w:t>
      </w:r>
    </w:p>
    <w:p>
      <w:pPr>
        <w:spacing w:line="360" w:lineRule="auto"/>
        <w:rPr>
          <w:b/>
          <w:bCs/>
          <w:sz w:val="24"/>
          <w:szCs w:val="24"/>
        </w:rPr>
      </w:pPr>
    </w:p>
    <w:p>
      <w:pPr>
        <w:numPr>
          <w:ilvl w:val="0"/>
          <w:numId w:val="5"/>
        </w:numPr>
        <w:spacing w:line="360" w:lineRule="auto"/>
        <w:rPr>
          <w:b/>
          <w:bCs/>
          <w:sz w:val="24"/>
          <w:szCs w:val="24"/>
        </w:rPr>
      </w:pPr>
      <w:r>
        <w:rPr>
          <w:rFonts w:hint="eastAsia"/>
          <w:b/>
          <w:bCs/>
          <w:sz w:val="24"/>
          <w:szCs w:val="24"/>
        </w:rPr>
        <w:t>实践成果</w:t>
      </w:r>
    </w:p>
    <w:p>
      <w:pPr>
        <w:numPr>
          <w:ilvl w:val="0"/>
          <w:numId w:val="6"/>
        </w:numPr>
        <w:spacing w:line="360" w:lineRule="auto"/>
        <w:rPr>
          <w:b/>
          <w:bCs/>
          <w:sz w:val="24"/>
          <w:szCs w:val="24"/>
        </w:rPr>
      </w:pPr>
      <w:r>
        <w:rPr>
          <w:rFonts w:hint="eastAsia"/>
          <w:b/>
          <w:bCs/>
          <w:sz w:val="24"/>
          <w:szCs w:val="24"/>
        </w:rPr>
        <w:t>形成了农耕文化校本化研究资源库。</w:t>
      </w:r>
    </w:p>
    <w:p>
      <w:pPr>
        <w:spacing w:line="360" w:lineRule="auto"/>
        <w:ind w:firstLine="1687" w:firstLineChars="700"/>
        <w:rPr>
          <w:b/>
          <w:sz w:val="24"/>
          <w:szCs w:val="24"/>
        </w:rPr>
      </w:pPr>
      <w:r>
        <w:rPr>
          <w:rFonts w:hint="eastAsia"/>
          <w:b/>
          <w:sz w:val="24"/>
          <w:szCs w:val="24"/>
        </w:rPr>
        <w:t>例如：部编本一年级教材涉及农耕文化的内容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2"/>
        <w:gridCol w:w="2726"/>
        <w:gridCol w:w="2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spacing w:line="360" w:lineRule="auto"/>
              <w:rPr>
                <w:sz w:val="24"/>
                <w:szCs w:val="24"/>
              </w:rPr>
            </w:pPr>
            <w:r>
              <w:rPr>
                <w:rFonts w:hint="eastAsia"/>
                <w:sz w:val="24"/>
                <w:szCs w:val="24"/>
              </w:rPr>
              <w:t xml:space="preserve"> </w:t>
            </w:r>
            <w:r>
              <w:rPr>
                <w:sz w:val="24"/>
                <w:szCs w:val="24"/>
              </w:rPr>
              <w:t xml:space="preserve">        </w:t>
            </w:r>
            <w:r>
              <w:rPr>
                <w:rFonts w:hint="eastAsia"/>
                <w:sz w:val="24"/>
                <w:szCs w:val="24"/>
              </w:rPr>
              <w:t>课题</w:t>
            </w:r>
          </w:p>
        </w:tc>
        <w:tc>
          <w:tcPr>
            <w:tcW w:w="2765" w:type="dxa"/>
          </w:tcPr>
          <w:p>
            <w:pPr>
              <w:spacing w:line="360" w:lineRule="auto"/>
              <w:rPr>
                <w:sz w:val="24"/>
                <w:szCs w:val="24"/>
              </w:rPr>
            </w:pPr>
            <w:r>
              <w:rPr>
                <w:rFonts w:hint="eastAsia"/>
                <w:sz w:val="24"/>
                <w:szCs w:val="24"/>
              </w:rPr>
              <w:t xml:space="preserve"> </w:t>
            </w:r>
            <w:r>
              <w:rPr>
                <w:sz w:val="24"/>
                <w:szCs w:val="24"/>
              </w:rPr>
              <w:t xml:space="preserve">     </w:t>
            </w:r>
            <w:r>
              <w:rPr>
                <w:rFonts w:hint="eastAsia"/>
                <w:sz w:val="24"/>
                <w:szCs w:val="24"/>
              </w:rPr>
              <w:t>出处</w:t>
            </w:r>
            <w:r>
              <w:rPr>
                <w:sz w:val="24"/>
                <w:szCs w:val="24"/>
              </w:rPr>
              <w:t xml:space="preserve">  </w:t>
            </w:r>
          </w:p>
        </w:tc>
        <w:tc>
          <w:tcPr>
            <w:tcW w:w="2766" w:type="dxa"/>
          </w:tcPr>
          <w:p>
            <w:pPr>
              <w:spacing w:line="360" w:lineRule="auto"/>
              <w:rPr>
                <w:sz w:val="24"/>
                <w:szCs w:val="24"/>
              </w:rPr>
            </w:pPr>
            <w:r>
              <w:rPr>
                <w:rFonts w:hint="eastAsia"/>
                <w:sz w:val="24"/>
                <w:szCs w:val="24"/>
              </w:rPr>
              <w:t xml:space="preserve"> </w:t>
            </w:r>
            <w:r>
              <w:rPr>
                <w:sz w:val="24"/>
                <w:szCs w:val="24"/>
              </w:rPr>
              <w:t xml:space="preserve">   </w:t>
            </w:r>
            <w:r>
              <w:rPr>
                <w:rFonts w:hint="eastAsia"/>
                <w:sz w:val="24"/>
                <w:szCs w:val="24"/>
              </w:rPr>
              <w:t>相关性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spacing w:line="360" w:lineRule="auto"/>
              <w:ind w:firstLine="960" w:firstLineChars="400"/>
              <w:rPr>
                <w:sz w:val="24"/>
                <w:szCs w:val="24"/>
              </w:rPr>
            </w:pPr>
            <w:r>
              <w:rPr>
                <w:rFonts w:hint="eastAsia"/>
                <w:sz w:val="24"/>
                <w:szCs w:val="24"/>
              </w:rPr>
              <w:t>《江南》</w:t>
            </w:r>
          </w:p>
        </w:tc>
        <w:tc>
          <w:tcPr>
            <w:tcW w:w="2765" w:type="dxa"/>
          </w:tcPr>
          <w:p>
            <w:pPr>
              <w:spacing w:line="360" w:lineRule="auto"/>
              <w:rPr>
                <w:sz w:val="24"/>
                <w:szCs w:val="24"/>
              </w:rPr>
            </w:pPr>
            <w:r>
              <w:rPr>
                <w:rFonts w:hint="eastAsia"/>
                <w:sz w:val="24"/>
                <w:szCs w:val="24"/>
              </w:rPr>
              <w:t>第四单元第3课（一上）</w:t>
            </w:r>
          </w:p>
        </w:tc>
        <w:tc>
          <w:tcPr>
            <w:tcW w:w="2766" w:type="dxa"/>
          </w:tcPr>
          <w:p>
            <w:pPr>
              <w:spacing w:line="360" w:lineRule="auto"/>
              <w:rPr>
                <w:sz w:val="24"/>
                <w:szCs w:val="24"/>
              </w:rPr>
            </w:pPr>
            <w:r>
              <w:rPr>
                <w:rFonts w:hint="eastAsia"/>
                <w:sz w:val="24"/>
                <w:szCs w:val="24"/>
              </w:rPr>
              <w:t xml:space="preserve"> 江南采莲，特有的农事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spacing w:line="360" w:lineRule="auto"/>
              <w:ind w:firstLine="960" w:firstLineChars="400"/>
              <w:rPr>
                <w:sz w:val="24"/>
                <w:szCs w:val="24"/>
              </w:rPr>
            </w:pPr>
            <w:r>
              <w:rPr>
                <w:rFonts w:hint="eastAsia"/>
                <w:sz w:val="24"/>
                <w:szCs w:val="24"/>
              </w:rPr>
              <w:t>《四季》</w:t>
            </w:r>
          </w:p>
        </w:tc>
        <w:tc>
          <w:tcPr>
            <w:tcW w:w="2765" w:type="dxa"/>
          </w:tcPr>
          <w:p>
            <w:pPr>
              <w:spacing w:line="360" w:lineRule="auto"/>
              <w:rPr>
                <w:sz w:val="24"/>
                <w:szCs w:val="24"/>
              </w:rPr>
            </w:pPr>
            <w:r>
              <w:rPr>
                <w:rFonts w:hint="eastAsia"/>
                <w:sz w:val="24"/>
                <w:szCs w:val="24"/>
              </w:rPr>
              <w:t>第四单元第4课（一上）</w:t>
            </w:r>
          </w:p>
        </w:tc>
        <w:tc>
          <w:tcPr>
            <w:tcW w:w="2766" w:type="dxa"/>
          </w:tcPr>
          <w:p>
            <w:pPr>
              <w:spacing w:line="360" w:lineRule="auto"/>
              <w:rPr>
                <w:sz w:val="24"/>
                <w:szCs w:val="24"/>
              </w:rPr>
            </w:pPr>
            <w:r>
              <w:rPr>
                <w:rFonts w:hint="eastAsia"/>
                <w:sz w:val="24"/>
                <w:szCs w:val="24"/>
              </w:rPr>
              <w:t>介绍了几个对应季节出现的农作物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spacing w:line="360" w:lineRule="auto"/>
              <w:ind w:firstLine="480" w:firstLineChars="200"/>
              <w:rPr>
                <w:sz w:val="24"/>
                <w:szCs w:val="24"/>
              </w:rPr>
            </w:pPr>
            <w:r>
              <w:rPr>
                <w:rFonts w:hint="eastAsia"/>
                <w:sz w:val="24"/>
                <w:szCs w:val="24"/>
              </w:rPr>
              <w:t>《小松鼠找花生》</w:t>
            </w:r>
          </w:p>
        </w:tc>
        <w:tc>
          <w:tcPr>
            <w:tcW w:w="2765" w:type="dxa"/>
          </w:tcPr>
          <w:p>
            <w:pPr>
              <w:spacing w:line="360" w:lineRule="auto"/>
              <w:rPr>
                <w:sz w:val="24"/>
                <w:szCs w:val="24"/>
              </w:rPr>
            </w:pPr>
            <w:r>
              <w:rPr>
                <w:rFonts w:hint="eastAsia"/>
                <w:sz w:val="24"/>
                <w:szCs w:val="24"/>
              </w:rPr>
              <w:t>语文园地四 和大人一起读（一上）</w:t>
            </w:r>
          </w:p>
        </w:tc>
        <w:tc>
          <w:tcPr>
            <w:tcW w:w="2766" w:type="dxa"/>
          </w:tcPr>
          <w:p>
            <w:pPr>
              <w:spacing w:line="360" w:lineRule="auto"/>
              <w:rPr>
                <w:sz w:val="24"/>
                <w:szCs w:val="24"/>
              </w:rPr>
            </w:pPr>
            <w:r>
              <w:rPr>
                <w:rFonts w:hint="eastAsia"/>
                <w:sz w:val="24"/>
                <w:szCs w:val="24"/>
              </w:rPr>
              <w:t>常识教育：花生的果实在地下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spacing w:line="360" w:lineRule="auto"/>
              <w:ind w:firstLine="960" w:firstLineChars="400"/>
              <w:rPr>
                <w:sz w:val="24"/>
                <w:szCs w:val="24"/>
              </w:rPr>
            </w:pPr>
            <w:r>
              <w:rPr>
                <w:rFonts w:hint="eastAsia"/>
                <w:sz w:val="24"/>
                <w:szCs w:val="24"/>
              </w:rPr>
              <w:t>《悯农》</w:t>
            </w:r>
          </w:p>
        </w:tc>
        <w:tc>
          <w:tcPr>
            <w:tcW w:w="2765" w:type="dxa"/>
          </w:tcPr>
          <w:p>
            <w:pPr>
              <w:spacing w:line="360" w:lineRule="auto"/>
              <w:rPr>
                <w:sz w:val="24"/>
                <w:szCs w:val="24"/>
              </w:rPr>
            </w:pPr>
            <w:r>
              <w:rPr>
                <w:rFonts w:hint="eastAsia"/>
                <w:sz w:val="24"/>
                <w:szCs w:val="24"/>
              </w:rPr>
              <w:t>语文园地五 日积月累</w:t>
            </w:r>
          </w:p>
          <w:p>
            <w:pPr>
              <w:spacing w:line="360" w:lineRule="auto"/>
              <w:rPr>
                <w:sz w:val="24"/>
                <w:szCs w:val="24"/>
              </w:rPr>
            </w:pPr>
            <w:r>
              <w:rPr>
                <w:rFonts w:hint="eastAsia"/>
                <w:sz w:val="24"/>
                <w:szCs w:val="24"/>
              </w:rPr>
              <w:t>（一上）</w:t>
            </w:r>
          </w:p>
        </w:tc>
        <w:tc>
          <w:tcPr>
            <w:tcW w:w="2766" w:type="dxa"/>
          </w:tcPr>
          <w:p>
            <w:pPr>
              <w:spacing w:line="360" w:lineRule="auto"/>
              <w:rPr>
                <w:sz w:val="24"/>
                <w:szCs w:val="24"/>
              </w:rPr>
            </w:pPr>
            <w:r>
              <w:rPr>
                <w:rFonts w:hint="eastAsia"/>
                <w:sz w:val="24"/>
                <w:szCs w:val="24"/>
              </w:rPr>
              <w:t>了解耕种的辛苦，收获的不易，珍惜粮食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spacing w:line="360" w:lineRule="auto"/>
              <w:ind w:firstLine="960" w:firstLineChars="400"/>
              <w:rPr>
                <w:sz w:val="24"/>
                <w:szCs w:val="24"/>
              </w:rPr>
            </w:pPr>
            <w:r>
              <w:rPr>
                <w:rFonts w:hint="eastAsia"/>
                <w:sz w:val="24"/>
                <w:szCs w:val="24"/>
              </w:rPr>
              <w:t>《小蜗牛》</w:t>
            </w:r>
          </w:p>
        </w:tc>
        <w:tc>
          <w:tcPr>
            <w:tcW w:w="2765" w:type="dxa"/>
          </w:tcPr>
          <w:p>
            <w:pPr>
              <w:spacing w:line="360" w:lineRule="auto"/>
              <w:rPr>
                <w:sz w:val="24"/>
                <w:szCs w:val="24"/>
              </w:rPr>
            </w:pPr>
            <w:r>
              <w:rPr>
                <w:rFonts w:hint="eastAsia"/>
                <w:sz w:val="24"/>
                <w:szCs w:val="24"/>
              </w:rPr>
              <w:t>第八单元第14课（一上）</w:t>
            </w:r>
          </w:p>
        </w:tc>
        <w:tc>
          <w:tcPr>
            <w:tcW w:w="2766" w:type="dxa"/>
          </w:tcPr>
          <w:p>
            <w:pPr>
              <w:spacing w:line="360" w:lineRule="auto"/>
              <w:rPr>
                <w:sz w:val="24"/>
                <w:szCs w:val="24"/>
              </w:rPr>
            </w:pPr>
            <w:r>
              <w:rPr>
                <w:rFonts w:hint="eastAsia"/>
                <w:sz w:val="24"/>
                <w:szCs w:val="24"/>
              </w:rPr>
              <w:t>介绍了几个对应季节出现的农作物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spacing w:line="360" w:lineRule="auto"/>
              <w:ind w:firstLine="960" w:firstLineChars="400"/>
              <w:rPr>
                <w:sz w:val="24"/>
                <w:szCs w:val="24"/>
              </w:rPr>
            </w:pPr>
            <w:r>
              <w:rPr>
                <w:rFonts w:hint="eastAsia"/>
                <w:sz w:val="24"/>
                <w:szCs w:val="24"/>
              </w:rPr>
              <w:t>《春夏秋冬》</w:t>
            </w:r>
          </w:p>
        </w:tc>
        <w:tc>
          <w:tcPr>
            <w:tcW w:w="2765" w:type="dxa"/>
          </w:tcPr>
          <w:p>
            <w:pPr>
              <w:spacing w:line="360" w:lineRule="auto"/>
              <w:rPr>
                <w:sz w:val="24"/>
                <w:szCs w:val="24"/>
              </w:rPr>
            </w:pPr>
            <w:r>
              <w:rPr>
                <w:rFonts w:hint="eastAsia"/>
                <w:sz w:val="24"/>
                <w:szCs w:val="24"/>
              </w:rPr>
              <w:t>第一单元 识字1（一下）</w:t>
            </w:r>
          </w:p>
        </w:tc>
        <w:tc>
          <w:tcPr>
            <w:tcW w:w="2766" w:type="dxa"/>
          </w:tcPr>
          <w:p>
            <w:pPr>
              <w:spacing w:line="360" w:lineRule="auto"/>
              <w:rPr>
                <w:sz w:val="24"/>
                <w:szCs w:val="24"/>
              </w:rPr>
            </w:pPr>
            <w:r>
              <w:rPr>
                <w:rFonts w:hint="eastAsia"/>
                <w:sz w:val="24"/>
                <w:szCs w:val="24"/>
              </w:rPr>
              <w:t>了解四季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spacing w:line="360" w:lineRule="auto"/>
              <w:ind w:firstLine="960" w:firstLineChars="400"/>
              <w:rPr>
                <w:sz w:val="24"/>
                <w:szCs w:val="24"/>
              </w:rPr>
            </w:pPr>
            <w:r>
              <w:rPr>
                <w:rFonts w:hint="eastAsia"/>
                <w:sz w:val="24"/>
                <w:szCs w:val="24"/>
              </w:rPr>
              <w:t>《小青蛙》</w:t>
            </w:r>
          </w:p>
        </w:tc>
        <w:tc>
          <w:tcPr>
            <w:tcW w:w="2765" w:type="dxa"/>
          </w:tcPr>
          <w:p>
            <w:pPr>
              <w:spacing w:line="360" w:lineRule="auto"/>
              <w:rPr>
                <w:sz w:val="24"/>
                <w:szCs w:val="24"/>
              </w:rPr>
            </w:pPr>
            <w:r>
              <w:rPr>
                <w:rFonts w:hint="eastAsia"/>
                <w:sz w:val="24"/>
                <w:szCs w:val="24"/>
              </w:rPr>
              <w:t>第一单元 识字3（一下）</w:t>
            </w:r>
          </w:p>
        </w:tc>
        <w:tc>
          <w:tcPr>
            <w:tcW w:w="2766" w:type="dxa"/>
          </w:tcPr>
          <w:p>
            <w:pPr>
              <w:spacing w:line="360" w:lineRule="auto"/>
              <w:rPr>
                <w:sz w:val="24"/>
                <w:szCs w:val="24"/>
              </w:rPr>
            </w:pPr>
            <w:r>
              <w:rPr>
                <w:rFonts w:hint="eastAsia"/>
                <w:sz w:val="24"/>
                <w:szCs w:val="24"/>
              </w:rPr>
              <w:t xml:space="preserve"> 认识益虫 保护庄稼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spacing w:line="360" w:lineRule="auto"/>
              <w:rPr>
                <w:sz w:val="24"/>
                <w:szCs w:val="24"/>
              </w:rPr>
            </w:pPr>
            <w:r>
              <w:rPr>
                <w:rFonts w:hint="eastAsia"/>
                <w:sz w:val="24"/>
                <w:szCs w:val="24"/>
              </w:rPr>
              <w:t>古诗二首《池上》《小池》</w:t>
            </w:r>
          </w:p>
        </w:tc>
        <w:tc>
          <w:tcPr>
            <w:tcW w:w="2765" w:type="dxa"/>
          </w:tcPr>
          <w:p>
            <w:pPr>
              <w:spacing w:line="360" w:lineRule="auto"/>
              <w:rPr>
                <w:sz w:val="24"/>
                <w:szCs w:val="24"/>
              </w:rPr>
            </w:pPr>
            <w:r>
              <w:rPr>
                <w:rFonts w:hint="eastAsia"/>
                <w:sz w:val="24"/>
                <w:szCs w:val="24"/>
              </w:rPr>
              <w:t>第六单元 第12课（一下）</w:t>
            </w:r>
          </w:p>
        </w:tc>
        <w:tc>
          <w:tcPr>
            <w:tcW w:w="2766" w:type="dxa"/>
          </w:tcPr>
          <w:p>
            <w:pPr>
              <w:spacing w:line="360" w:lineRule="auto"/>
              <w:rPr>
                <w:sz w:val="24"/>
                <w:szCs w:val="24"/>
              </w:rPr>
            </w:pPr>
            <w:r>
              <w:rPr>
                <w:rFonts w:hint="eastAsia"/>
                <w:sz w:val="24"/>
                <w:szCs w:val="24"/>
              </w:rPr>
              <w:t xml:space="preserve"> 江南采莲 夏季相关的植物荷叶动物蜻蜓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spacing w:line="360" w:lineRule="auto"/>
              <w:ind w:firstLine="960" w:firstLineChars="400"/>
              <w:rPr>
                <w:sz w:val="24"/>
                <w:szCs w:val="24"/>
              </w:rPr>
            </w:pPr>
            <w:r>
              <w:rPr>
                <w:rFonts w:hint="eastAsia"/>
                <w:sz w:val="24"/>
                <w:szCs w:val="24"/>
              </w:rPr>
              <w:t>《要下雨了》</w:t>
            </w:r>
          </w:p>
        </w:tc>
        <w:tc>
          <w:tcPr>
            <w:tcW w:w="2765" w:type="dxa"/>
          </w:tcPr>
          <w:p>
            <w:pPr>
              <w:spacing w:line="360" w:lineRule="auto"/>
              <w:rPr>
                <w:sz w:val="24"/>
                <w:szCs w:val="24"/>
              </w:rPr>
            </w:pPr>
            <w:r>
              <w:rPr>
                <w:rFonts w:hint="eastAsia"/>
                <w:sz w:val="24"/>
                <w:szCs w:val="24"/>
              </w:rPr>
              <w:t>第六单元 第14课（一下）</w:t>
            </w:r>
          </w:p>
        </w:tc>
        <w:tc>
          <w:tcPr>
            <w:tcW w:w="2766" w:type="dxa"/>
          </w:tcPr>
          <w:p>
            <w:pPr>
              <w:spacing w:line="360" w:lineRule="auto"/>
              <w:rPr>
                <w:sz w:val="24"/>
                <w:szCs w:val="24"/>
              </w:rPr>
            </w:pPr>
            <w:r>
              <w:rPr>
                <w:rFonts w:hint="eastAsia"/>
                <w:sz w:val="24"/>
                <w:szCs w:val="24"/>
              </w:rPr>
              <w:t>下雨前，天气的变化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spacing w:line="360" w:lineRule="auto"/>
              <w:ind w:firstLine="1200" w:firstLineChars="500"/>
              <w:rPr>
                <w:sz w:val="24"/>
                <w:szCs w:val="24"/>
              </w:rPr>
            </w:pPr>
            <w:r>
              <w:rPr>
                <w:rFonts w:hint="eastAsia"/>
                <w:sz w:val="24"/>
                <w:szCs w:val="24"/>
              </w:rPr>
              <w:t>农事谚语</w:t>
            </w:r>
          </w:p>
        </w:tc>
        <w:tc>
          <w:tcPr>
            <w:tcW w:w="2765" w:type="dxa"/>
          </w:tcPr>
          <w:p>
            <w:pPr>
              <w:spacing w:line="360" w:lineRule="auto"/>
              <w:rPr>
                <w:sz w:val="24"/>
                <w:szCs w:val="24"/>
              </w:rPr>
            </w:pPr>
            <w:r>
              <w:rPr>
                <w:rFonts w:hint="eastAsia"/>
                <w:sz w:val="24"/>
                <w:szCs w:val="24"/>
              </w:rPr>
              <w:t>语文园地六 日积月累</w:t>
            </w:r>
          </w:p>
          <w:p>
            <w:pPr>
              <w:spacing w:line="360" w:lineRule="auto"/>
              <w:rPr>
                <w:sz w:val="24"/>
                <w:szCs w:val="24"/>
              </w:rPr>
            </w:pPr>
            <w:r>
              <w:rPr>
                <w:rFonts w:hint="eastAsia"/>
                <w:sz w:val="24"/>
                <w:szCs w:val="24"/>
              </w:rPr>
              <w:t>（一下）</w:t>
            </w:r>
          </w:p>
        </w:tc>
        <w:tc>
          <w:tcPr>
            <w:tcW w:w="2766" w:type="dxa"/>
          </w:tcPr>
          <w:p>
            <w:pPr>
              <w:spacing w:line="360" w:lineRule="auto"/>
              <w:rPr>
                <w:sz w:val="24"/>
                <w:szCs w:val="24"/>
              </w:rPr>
            </w:pPr>
            <w:r>
              <w:rPr>
                <w:rFonts w:hint="eastAsia"/>
                <w:sz w:val="24"/>
                <w:szCs w:val="24"/>
              </w:rPr>
              <w:t>农事谚语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pPr>
              <w:spacing w:line="360" w:lineRule="auto"/>
              <w:ind w:firstLine="960" w:firstLineChars="400"/>
              <w:rPr>
                <w:sz w:val="24"/>
                <w:szCs w:val="24"/>
              </w:rPr>
            </w:pPr>
            <w:r>
              <w:rPr>
                <w:rFonts w:hint="eastAsia"/>
                <w:sz w:val="24"/>
                <w:szCs w:val="24"/>
              </w:rPr>
              <w:t>《棉花姑娘》</w:t>
            </w:r>
          </w:p>
        </w:tc>
        <w:tc>
          <w:tcPr>
            <w:tcW w:w="2765" w:type="dxa"/>
          </w:tcPr>
          <w:p>
            <w:pPr>
              <w:spacing w:line="360" w:lineRule="auto"/>
              <w:rPr>
                <w:sz w:val="24"/>
                <w:szCs w:val="24"/>
              </w:rPr>
            </w:pPr>
            <w:r>
              <w:rPr>
                <w:rFonts w:hint="eastAsia"/>
                <w:sz w:val="24"/>
                <w:szCs w:val="24"/>
              </w:rPr>
              <w:t>第八单元 第19课（一下）</w:t>
            </w:r>
          </w:p>
        </w:tc>
        <w:tc>
          <w:tcPr>
            <w:tcW w:w="2766" w:type="dxa"/>
          </w:tcPr>
          <w:p>
            <w:pPr>
              <w:spacing w:line="360" w:lineRule="auto"/>
              <w:rPr>
                <w:sz w:val="24"/>
                <w:szCs w:val="24"/>
              </w:rPr>
            </w:pPr>
            <w:r>
              <w:rPr>
                <w:rFonts w:hint="eastAsia"/>
                <w:sz w:val="24"/>
                <w:szCs w:val="24"/>
              </w:rPr>
              <w:t>认识益虫 保护庄稼</w:t>
            </w:r>
          </w:p>
        </w:tc>
      </w:tr>
    </w:tbl>
    <w:p>
      <w:pPr>
        <w:spacing w:line="360" w:lineRule="auto"/>
        <w:rPr>
          <w:sz w:val="24"/>
          <w:szCs w:val="24"/>
        </w:rPr>
      </w:pPr>
    </w:p>
    <w:p>
      <w:pPr>
        <w:spacing w:line="360" w:lineRule="auto"/>
        <w:rPr>
          <w:sz w:val="24"/>
          <w:szCs w:val="24"/>
        </w:rPr>
      </w:pPr>
    </w:p>
    <w:p>
      <w:pPr>
        <w:numPr>
          <w:ilvl w:val="0"/>
          <w:numId w:val="6"/>
        </w:numPr>
        <w:spacing w:line="360" w:lineRule="auto"/>
        <w:rPr>
          <w:b/>
          <w:bCs/>
          <w:sz w:val="24"/>
          <w:szCs w:val="24"/>
        </w:rPr>
      </w:pPr>
      <w:r>
        <w:rPr>
          <w:rFonts w:hint="eastAsia"/>
          <w:b/>
          <w:bCs/>
          <w:sz w:val="24"/>
          <w:szCs w:val="24"/>
        </w:rPr>
        <w:t>形成了农耕文化语文主题学习课程。</w:t>
      </w:r>
    </w:p>
    <w:p>
      <w:pPr>
        <w:wordWrap w:val="0"/>
        <w:spacing w:after="160" w:line="420" w:lineRule="exact"/>
        <w:ind w:firstLine="480"/>
        <w:jc w:val="left"/>
        <w:rPr>
          <w:rFonts w:asciiTheme="minorEastAsia" w:hAnsiTheme="minorEastAsia" w:cstheme="minorEastAsia"/>
          <w:sz w:val="24"/>
          <w:szCs w:val="24"/>
        </w:rPr>
      </w:pPr>
      <w:r>
        <w:rPr>
          <w:rFonts w:hint="eastAsia" w:asciiTheme="minorEastAsia" w:hAnsiTheme="minorEastAsia" w:cstheme="minorEastAsia"/>
          <w:sz w:val="24"/>
          <w:szCs w:val="24"/>
        </w:rPr>
        <w:t>2018年，课题组向语文教研组借力，以年级组为单位，各年级组结合我校科技种植特色，设计了以下语文综合性学习活动：</w:t>
      </w:r>
    </w:p>
    <w:p>
      <w:pPr>
        <w:wordWrap w:val="0"/>
        <w:spacing w:after="160" w:line="420" w:lineRule="exact"/>
        <w:ind w:firstLine="480"/>
        <w:jc w:val="left"/>
        <w:rPr>
          <w:rFonts w:asciiTheme="minorEastAsia" w:hAnsiTheme="minorEastAsia" w:cstheme="minorEastAsia"/>
          <w:sz w:val="24"/>
          <w:szCs w:val="24"/>
        </w:rPr>
      </w:pPr>
      <w:r>
        <w:rPr>
          <w:rFonts w:hint="eastAsia" w:asciiTheme="minorEastAsia" w:hAnsiTheme="minorEastAsia" w:cstheme="minorEastAsia"/>
          <w:sz w:val="24"/>
          <w:szCs w:val="24"/>
        </w:rPr>
        <w:t>一年级：结合语文书上识字部分《春夏秋冬》《小青蛙》《古对今》，古诗《春晓》《池上》《小池》和大人一起读《阳光》，课文《树和喜鹊》《荷叶圆圆》《棉花姑娘》等与田园诗情有关的内容，针对一年级的学情，设定一个专题——“亲亲大自然”让孩子们了解更多植物，了解田园生活，亲近自然。</w:t>
      </w:r>
    </w:p>
    <w:p>
      <w:pPr>
        <w:spacing w:line="420" w:lineRule="exact"/>
        <w:ind w:right="120" w:firstLine="360" w:firstLineChars="150"/>
        <w:jc w:val="left"/>
        <w:rPr>
          <w:rFonts w:asciiTheme="minorEastAsia" w:hAnsiTheme="minorEastAsia" w:cstheme="minorEastAsia"/>
          <w:sz w:val="24"/>
          <w:szCs w:val="24"/>
        </w:rPr>
      </w:pPr>
      <w:r>
        <w:rPr>
          <w:rFonts w:hint="eastAsia" w:asciiTheme="minorEastAsia" w:hAnsiTheme="minorEastAsia" w:cstheme="minorEastAsia"/>
          <w:sz w:val="24"/>
          <w:szCs w:val="24"/>
        </w:rPr>
        <w:t>二年级：这个年级的学生喜欢观察自然，对四季的变化已经有了初步的感知能力。经过一年的语文学习，无论是对活泼的儿歌，还是悠扬的诗文，都表现出明显的诵读、绘画和表演兴趣。结合苏教版二下语文教材中的咏春诗篇和简单农谚，我们将学习主题确定为“四季歌”，希望孩子们通过“唱一唱”“诵一诵”“画一画”“演一演”等丰富多样的活动中聆听季节更替，感受自然变化。</w:t>
      </w:r>
    </w:p>
    <w:p>
      <w:pPr>
        <w:spacing w:line="420" w:lineRule="exact"/>
        <w:ind w:firstLine="480" w:firstLineChars="200"/>
        <w:rPr>
          <w:rFonts w:asciiTheme="minorEastAsia" w:hAnsiTheme="minorEastAsia" w:cstheme="minorEastAsia"/>
          <w:kern w:val="0"/>
          <w:sz w:val="24"/>
          <w:szCs w:val="24"/>
        </w:rPr>
      </w:pPr>
      <w:r>
        <w:rPr>
          <w:rFonts w:hint="eastAsia" w:asciiTheme="minorEastAsia" w:hAnsiTheme="minorEastAsia" w:cstheme="minorEastAsia"/>
          <w:sz w:val="24"/>
          <w:szCs w:val="24"/>
        </w:rPr>
        <w:t>三年级：</w:t>
      </w:r>
      <w:r>
        <w:rPr>
          <w:rFonts w:hint="eastAsia" w:asciiTheme="minorEastAsia" w:hAnsiTheme="minorEastAsia" w:cstheme="minorEastAsia"/>
          <w:kern w:val="0"/>
          <w:sz w:val="24"/>
          <w:szCs w:val="24"/>
        </w:rPr>
        <w:t>根据语文教材中《剪枝的学问》一文，结合学校的科技种植主题，确定了本学期主题学习的内容是“剪枝的学问”。</w:t>
      </w:r>
    </w:p>
    <w:p>
      <w:pPr>
        <w:spacing w:line="420" w:lineRule="exact"/>
        <w:ind w:firstLine="480" w:firstLineChars="200"/>
        <w:rPr>
          <w:rFonts w:asciiTheme="minorEastAsia" w:hAnsiTheme="minorEastAsia" w:cstheme="minorEastAsia"/>
          <w:sz w:val="24"/>
          <w:szCs w:val="24"/>
        </w:rPr>
      </w:pPr>
      <w:r>
        <w:rPr>
          <w:rFonts w:hint="eastAsia" w:asciiTheme="minorEastAsia" w:hAnsiTheme="minorEastAsia" w:cstheme="minorEastAsia"/>
          <w:kern w:val="0"/>
          <w:sz w:val="24"/>
          <w:szCs w:val="24"/>
        </w:rPr>
        <w:t>四年级：通过对课文</w:t>
      </w:r>
      <w:r>
        <w:rPr>
          <w:rFonts w:hint="eastAsia" w:asciiTheme="minorEastAsia" w:hAnsiTheme="minorEastAsia" w:cstheme="minorEastAsia"/>
          <w:sz w:val="24"/>
          <w:szCs w:val="24"/>
        </w:rPr>
        <w:t>《第一朵杏花》的学习，学生发现物候对植物的生长其实有着特殊的影响，也引起了不少同学的兴趣。为此，四年级组确定了“物候小达人 种植大学问”这个语文综合性学习的主题。</w:t>
      </w:r>
    </w:p>
    <w:p>
      <w:pPr>
        <w:spacing w:line="420" w:lineRule="exact"/>
        <w:ind w:firstLine="480" w:firstLineChars="200"/>
        <w:rPr>
          <w:rFonts w:asciiTheme="minorEastAsia" w:hAnsiTheme="minorEastAsia" w:cstheme="minorEastAsia"/>
          <w:sz w:val="24"/>
          <w:szCs w:val="24"/>
        </w:rPr>
      </w:pPr>
      <w:r>
        <w:rPr>
          <w:rFonts w:hint="eastAsia" w:asciiTheme="minorEastAsia" w:hAnsiTheme="minorEastAsia" w:cstheme="minorEastAsia"/>
          <w:kern w:val="0"/>
          <w:sz w:val="24"/>
          <w:szCs w:val="24"/>
        </w:rPr>
        <w:t>五年级：以我校科技种植特色为背景，确定了“我是小农人”</w:t>
      </w:r>
      <w:r>
        <w:rPr>
          <w:rFonts w:hint="eastAsia" w:asciiTheme="minorEastAsia" w:hAnsiTheme="minorEastAsia" w:cstheme="minorEastAsia"/>
          <w:sz w:val="24"/>
          <w:szCs w:val="24"/>
        </w:rPr>
        <w:t>语文综合性学习主题。第一阶段；通过带领学生走进勤丰蔬菜研究所与青龙种子店，亲自看一看，辨一辨，学一学，辨别各种种子、菜苗，激起学生种植的兴趣，并选择自己感兴趣的种子或菜苗回家种植。第二阶段：在学校农场开辟一块菜地，作为五年级菜园基地，聘科学组吴秋琴老师与戴飞英老师的母亲为菜园辅导员，指导学生进行种植，种植过程中做好观察日记，及时拍照。第三阶段：秀一秀学生的摄影作品与观察日记；秀一秀学生自己种的蔬菜；秀一秀相关舞台剧。</w:t>
      </w:r>
    </w:p>
    <w:p>
      <w:pPr>
        <w:spacing w:line="420" w:lineRule="exact"/>
        <w:ind w:firstLine="480" w:firstLineChars="200"/>
        <w:rPr>
          <w:rFonts w:asciiTheme="minorEastAsia" w:hAnsiTheme="minorEastAsia" w:cstheme="minorEastAsia"/>
          <w:sz w:val="24"/>
          <w:szCs w:val="24"/>
        </w:rPr>
      </w:pPr>
      <w:r>
        <w:rPr>
          <w:rFonts w:hint="eastAsia" w:asciiTheme="minorEastAsia" w:hAnsiTheme="minorEastAsia" w:cstheme="minorEastAsia"/>
          <w:kern w:val="0"/>
          <w:sz w:val="24"/>
          <w:szCs w:val="24"/>
        </w:rPr>
        <w:t>六年级：老师们</w:t>
      </w:r>
      <w:r>
        <w:rPr>
          <w:rFonts w:hint="eastAsia" w:asciiTheme="minorEastAsia" w:hAnsiTheme="minorEastAsia" w:cstheme="minorEastAsia"/>
          <w:sz w:val="24"/>
          <w:szCs w:val="24"/>
        </w:rPr>
        <w:t>梳理了六下的所有课文，发现与种植有一定联系的文章只有《广玉兰》 和《夹竹桃》。这两篇都是通过细腻的笔触来描写花卉的，而且当时恰逢繁花似锦的春天，于是想让学生开展对樱花的研究，为此六年级确定了“雨蕴春意樱花落，花愈繁盛春更浓”这个语文综合性学习主题。</w:t>
      </w:r>
    </w:p>
    <w:p>
      <w:pPr>
        <w:spacing w:line="420" w:lineRule="exact"/>
        <w:ind w:firstLine="600" w:firstLineChars="250"/>
        <w:rPr>
          <w:rFonts w:asciiTheme="minorEastAsia" w:hAnsiTheme="minorEastAsia" w:cstheme="minorEastAsia"/>
          <w:sz w:val="24"/>
          <w:szCs w:val="24"/>
        </w:rPr>
      </w:pPr>
      <w:r>
        <w:rPr>
          <w:rFonts w:hint="eastAsia" w:ascii="宋体" w:hAnsi="宋体" w:eastAsia="宋体" w:cs="宋体"/>
          <w:sz w:val="24"/>
          <w:szCs w:val="24"/>
        </w:rPr>
        <w:t>●</w:t>
      </w:r>
      <w:r>
        <w:rPr>
          <w:rFonts w:hint="eastAsia" w:asciiTheme="minorEastAsia" w:hAnsiTheme="minorEastAsia" w:cstheme="minorEastAsia"/>
          <w:sz w:val="24"/>
          <w:szCs w:val="24"/>
        </w:rPr>
        <w:t>2019年，在前一年的基础上，我们再次推敲、改进、优化，仍依托我校科技特色，设计了以下活动：</w:t>
      </w:r>
    </w:p>
    <w:p>
      <w:pPr>
        <w:spacing w:line="420" w:lineRule="exact"/>
        <w:ind w:firstLine="480" w:firstLineChars="200"/>
        <w:jc w:val="left"/>
        <w:rPr>
          <w:rFonts w:asciiTheme="minorEastAsia" w:hAnsiTheme="minorEastAsia" w:cstheme="minorEastAsia"/>
          <w:sz w:val="24"/>
          <w:szCs w:val="24"/>
        </w:rPr>
      </w:pPr>
      <w:r>
        <w:rPr>
          <w:rFonts w:hint="eastAsia" w:asciiTheme="minorEastAsia" w:hAnsiTheme="minorEastAsia" w:cstheme="minorEastAsia"/>
          <w:sz w:val="24"/>
          <w:szCs w:val="24"/>
        </w:rPr>
        <w:t>一年级：恰逢春季，结合一年级教材中《春夏秋冬》和语文园地里面有关春天的古诗，确定春天为主题，开展“春满校园”古诗系列活动，包括春天主题古诗诵读活动，春天主题汉字书写活动以及春天主题古诗配画活动。</w:t>
      </w:r>
    </w:p>
    <w:p>
      <w:pPr>
        <w:wordWrap w:val="0"/>
        <w:spacing w:after="160" w:line="420" w:lineRule="exact"/>
        <w:ind w:firstLine="480"/>
        <w:jc w:val="left"/>
        <w:rPr>
          <w:rFonts w:asciiTheme="minorEastAsia" w:hAnsiTheme="minorEastAsia" w:cstheme="minorEastAsia"/>
          <w:sz w:val="24"/>
          <w:szCs w:val="24"/>
        </w:rPr>
      </w:pPr>
      <w:r>
        <w:rPr>
          <w:rFonts w:hint="eastAsia" w:asciiTheme="minorEastAsia" w:hAnsiTheme="minorEastAsia" w:cstheme="minorEastAsia"/>
          <w:sz w:val="24"/>
          <w:szCs w:val="24"/>
        </w:rPr>
        <w:t>二年级：结合教材上的古诗——《村居》《咏柳》《赋得古原草送别》，课文——《找春天》《开满鲜花的小路》《邓小平爷爷植树》《我是一个小虫子》等与春天有关的内容，针对二年级的学情，设定一个专题——</w:t>
      </w:r>
      <w:r>
        <w:rPr>
          <w:rFonts w:hint="eastAsia" w:asciiTheme="minorEastAsia" w:hAnsiTheme="minorEastAsia" w:cstheme="minorEastAsia"/>
          <w:bCs/>
          <w:sz w:val="24"/>
          <w:szCs w:val="24"/>
        </w:rPr>
        <w:t>“寻找春天”，</w:t>
      </w:r>
      <w:r>
        <w:rPr>
          <w:rFonts w:hint="eastAsia" w:asciiTheme="minorEastAsia" w:hAnsiTheme="minorEastAsia" w:cstheme="minorEastAsia"/>
          <w:sz w:val="24"/>
          <w:szCs w:val="24"/>
        </w:rPr>
        <w:t>让孩子们发现春天，了解更多春天的植物和动物、春天的节日和春天的活动，让孩子爱上春天。</w:t>
      </w:r>
    </w:p>
    <w:p>
      <w:pPr>
        <w:wordWrap w:val="0"/>
        <w:spacing w:after="160" w:line="420" w:lineRule="exact"/>
        <w:ind w:firstLine="480"/>
        <w:jc w:val="left"/>
        <w:rPr>
          <w:rFonts w:asciiTheme="minorEastAsia" w:hAnsiTheme="minorEastAsia" w:cstheme="minorEastAsia"/>
          <w:sz w:val="24"/>
          <w:szCs w:val="24"/>
        </w:rPr>
      </w:pPr>
      <w:r>
        <w:rPr>
          <w:rFonts w:hint="eastAsia" w:asciiTheme="minorEastAsia" w:hAnsiTheme="minorEastAsia" w:cstheme="minorEastAsia"/>
          <w:sz w:val="24"/>
          <w:szCs w:val="24"/>
        </w:rPr>
        <w:t>三年级：</w:t>
      </w:r>
      <w:r>
        <w:rPr>
          <w:rFonts w:hint="eastAsia" w:asciiTheme="minorEastAsia" w:hAnsiTheme="minorEastAsia" w:cstheme="minorEastAsia"/>
          <w:kern w:val="0"/>
          <w:sz w:val="24"/>
          <w:szCs w:val="24"/>
        </w:rPr>
        <w:t>结合教材中《剪枝的学问》《黄山奇松》《槐乡五月》《宋庆龄故居的樟树》等与树木有关的课文，依托学校的科技种植主题，确定了“我和树木交朋友”的语文综合性学习主题。</w:t>
      </w:r>
    </w:p>
    <w:p>
      <w:pPr>
        <w:spacing w:line="420" w:lineRule="exact"/>
        <w:ind w:firstLine="600" w:firstLineChars="250"/>
        <w:rPr>
          <w:rFonts w:asciiTheme="minorEastAsia" w:hAnsiTheme="minorEastAsia" w:cstheme="minorEastAsia"/>
          <w:sz w:val="24"/>
          <w:szCs w:val="24"/>
        </w:rPr>
      </w:pPr>
      <w:r>
        <w:rPr>
          <w:rFonts w:hint="eastAsia" w:asciiTheme="minorEastAsia" w:hAnsiTheme="minorEastAsia" w:cstheme="minorEastAsia"/>
          <w:sz w:val="24"/>
          <w:szCs w:val="24"/>
        </w:rPr>
        <w:t>四年级：结合四年级下册“历史故事”单元，根据四年级学生的年龄特点，确定了“走进三国整本书阅读”的学习主题。</w:t>
      </w:r>
    </w:p>
    <w:p>
      <w:pPr>
        <w:spacing w:line="420" w:lineRule="exact"/>
        <w:ind w:firstLine="480"/>
        <w:jc w:val="left"/>
        <w:rPr>
          <w:rFonts w:asciiTheme="minorEastAsia" w:hAnsiTheme="minorEastAsia" w:cstheme="minorEastAsia"/>
          <w:sz w:val="24"/>
          <w:szCs w:val="24"/>
        </w:rPr>
      </w:pPr>
      <w:r>
        <w:rPr>
          <w:rFonts w:hint="eastAsia" w:asciiTheme="minorEastAsia" w:hAnsiTheme="minorEastAsia" w:cstheme="minorEastAsia"/>
          <w:sz w:val="24"/>
          <w:szCs w:val="24"/>
        </w:rPr>
        <w:t>五年级：结合“科技种植”主题课程，利用教材中《神奇的克隆》这一课的“克隆”技术的吸引力，针对五年级的学情，确定了“</w:t>
      </w:r>
      <w:r>
        <w:rPr>
          <w:rFonts w:hint="eastAsia" w:asciiTheme="minorEastAsia" w:hAnsiTheme="minorEastAsia" w:cstheme="minorEastAsia"/>
          <w:bCs/>
          <w:sz w:val="24"/>
          <w:szCs w:val="24"/>
        </w:rPr>
        <w:t>植物的克隆”主题。</w:t>
      </w:r>
    </w:p>
    <w:p>
      <w:pPr>
        <w:spacing w:line="420" w:lineRule="exact"/>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六年级：开设读书课程，希望利用班队课进行好书推荐，进行课外阅读指导，指导学生读书的方法与阅读思路；以手抄报的形式展示阅读感悟，阅读成果；建立微信群，轮流朗读美文选段……从而进一步提升学生听说读写的能力，尤其是阅读理解与表达能力，为小初衔接奠定扎实的基础。</w:t>
      </w:r>
    </w:p>
    <w:p>
      <w:pPr>
        <w:spacing w:line="360" w:lineRule="auto"/>
        <w:rPr>
          <w:b/>
          <w:bCs/>
          <w:sz w:val="24"/>
          <w:szCs w:val="24"/>
        </w:rPr>
      </w:pPr>
    </w:p>
    <w:p>
      <w:pPr>
        <w:spacing w:line="360" w:lineRule="auto"/>
        <w:rPr>
          <w:b/>
          <w:bCs/>
          <w:sz w:val="24"/>
          <w:szCs w:val="24"/>
        </w:rPr>
      </w:pPr>
      <w:r>
        <w:rPr>
          <w:rFonts w:hint="eastAsia"/>
          <w:b/>
          <w:bCs/>
          <w:sz w:val="24"/>
          <w:szCs w:val="24"/>
        </w:rPr>
        <w:t>3.农耕文化融合优秀案例集</w:t>
      </w:r>
    </w:p>
    <w:tbl>
      <w:tblPr>
        <w:tblStyle w:val="6"/>
        <w:tblW w:w="8595" w:type="dxa"/>
        <w:tblInd w:w="-14" w:type="dxa"/>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Layout w:type="fixed"/>
        <w:tblCellMar>
          <w:top w:w="0" w:type="dxa"/>
          <w:left w:w="108" w:type="dxa"/>
          <w:bottom w:w="0" w:type="dxa"/>
          <w:right w:w="108" w:type="dxa"/>
        </w:tblCellMar>
      </w:tblPr>
      <w:tblGrid>
        <w:gridCol w:w="1665"/>
        <w:gridCol w:w="6930"/>
      </w:tblGrid>
      <w:tr>
        <w:tblPrEx>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CellMar>
            <w:top w:w="0" w:type="dxa"/>
            <w:left w:w="108" w:type="dxa"/>
            <w:bottom w:w="0" w:type="dxa"/>
            <w:right w:w="108" w:type="dxa"/>
          </w:tblCellMar>
        </w:tblPrEx>
        <w:trPr>
          <w:trHeight w:val="90" w:hRule="atLeast"/>
        </w:trPr>
        <w:tc>
          <w:tcPr>
            <w:tcW w:w="1665" w:type="dxa"/>
            <w:tcBorders>
              <w:tl2br w:val="nil"/>
              <w:tr2bl w:val="nil"/>
            </w:tcBorders>
            <w:vAlign w:val="center"/>
          </w:tcPr>
          <w:p>
            <w:pPr>
              <w:spacing w:line="360" w:lineRule="auto"/>
              <w:rPr>
                <w:sz w:val="24"/>
                <w:szCs w:val="24"/>
              </w:rPr>
            </w:pPr>
            <w:r>
              <w:rPr>
                <w:rFonts w:hint="eastAsia"/>
                <w:sz w:val="24"/>
                <w:szCs w:val="24"/>
              </w:rPr>
              <w:t>年级</w:t>
            </w:r>
          </w:p>
        </w:tc>
        <w:tc>
          <w:tcPr>
            <w:tcW w:w="6930" w:type="dxa"/>
            <w:tcBorders>
              <w:tl2br w:val="nil"/>
              <w:tr2bl w:val="nil"/>
            </w:tcBorders>
            <w:vAlign w:val="center"/>
          </w:tcPr>
          <w:p>
            <w:pPr>
              <w:spacing w:line="360" w:lineRule="auto"/>
              <w:jc w:val="center"/>
              <w:rPr>
                <w:sz w:val="24"/>
                <w:szCs w:val="24"/>
              </w:rPr>
            </w:pPr>
            <w:r>
              <w:rPr>
                <w:rFonts w:hint="eastAsia"/>
                <w:sz w:val="24"/>
                <w:szCs w:val="24"/>
              </w:rPr>
              <w:t>教学设计</w:t>
            </w:r>
          </w:p>
        </w:tc>
      </w:tr>
      <w:tr>
        <w:tblPrEx>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CellMar>
            <w:top w:w="0" w:type="dxa"/>
            <w:left w:w="108" w:type="dxa"/>
            <w:bottom w:w="0" w:type="dxa"/>
            <w:right w:w="108" w:type="dxa"/>
          </w:tblCellMar>
        </w:tblPrEx>
        <w:trPr>
          <w:trHeight w:val="390" w:hRule="atLeast"/>
        </w:trPr>
        <w:tc>
          <w:tcPr>
            <w:tcW w:w="1665" w:type="dxa"/>
            <w:tcBorders>
              <w:tl2br w:val="nil"/>
              <w:tr2bl w:val="nil"/>
            </w:tcBorders>
            <w:vAlign w:val="center"/>
          </w:tcPr>
          <w:p>
            <w:pPr>
              <w:spacing w:line="360" w:lineRule="auto"/>
              <w:rPr>
                <w:sz w:val="24"/>
                <w:szCs w:val="24"/>
              </w:rPr>
            </w:pPr>
            <w:r>
              <w:rPr>
                <w:rFonts w:hint="eastAsia"/>
                <w:sz w:val="24"/>
                <w:szCs w:val="24"/>
              </w:rPr>
              <w:t>一年级</w:t>
            </w:r>
          </w:p>
        </w:tc>
        <w:tc>
          <w:tcPr>
            <w:tcW w:w="6930" w:type="dxa"/>
            <w:tcBorders>
              <w:tl2br w:val="nil"/>
              <w:tr2bl w:val="nil"/>
            </w:tcBorders>
            <w:vAlign w:val="center"/>
          </w:tcPr>
          <w:p>
            <w:pPr>
              <w:spacing w:line="360" w:lineRule="auto"/>
              <w:rPr>
                <w:sz w:val="24"/>
                <w:szCs w:val="24"/>
              </w:rPr>
            </w:pPr>
            <w:r>
              <w:rPr>
                <w:rFonts w:hint="eastAsia"/>
                <w:sz w:val="24"/>
                <w:szCs w:val="24"/>
              </w:rPr>
              <w:t>《叶子的眼睛》 《三个小伙伴》</w:t>
            </w:r>
          </w:p>
        </w:tc>
      </w:tr>
      <w:tr>
        <w:tblPrEx>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CellMar>
            <w:top w:w="0" w:type="dxa"/>
            <w:left w:w="108" w:type="dxa"/>
            <w:bottom w:w="0" w:type="dxa"/>
            <w:right w:w="108" w:type="dxa"/>
          </w:tblCellMar>
        </w:tblPrEx>
        <w:trPr>
          <w:trHeight w:val="450" w:hRule="atLeast"/>
        </w:trPr>
        <w:tc>
          <w:tcPr>
            <w:tcW w:w="1665" w:type="dxa"/>
            <w:tcBorders>
              <w:tl2br w:val="nil"/>
              <w:tr2bl w:val="nil"/>
            </w:tcBorders>
            <w:vAlign w:val="center"/>
          </w:tcPr>
          <w:p>
            <w:pPr>
              <w:spacing w:line="360" w:lineRule="auto"/>
              <w:rPr>
                <w:sz w:val="24"/>
                <w:szCs w:val="24"/>
              </w:rPr>
            </w:pPr>
            <w:r>
              <w:rPr>
                <w:rFonts w:hint="eastAsia"/>
                <w:sz w:val="24"/>
                <w:szCs w:val="24"/>
              </w:rPr>
              <w:t>二年级</w:t>
            </w:r>
          </w:p>
        </w:tc>
        <w:tc>
          <w:tcPr>
            <w:tcW w:w="6930" w:type="dxa"/>
            <w:tcBorders>
              <w:tl2br w:val="nil"/>
              <w:tr2bl w:val="nil"/>
            </w:tcBorders>
            <w:vAlign w:val="center"/>
          </w:tcPr>
          <w:p>
            <w:pPr>
              <w:spacing w:line="360" w:lineRule="auto"/>
              <w:rPr>
                <w:sz w:val="24"/>
                <w:szCs w:val="24"/>
              </w:rPr>
            </w:pPr>
            <w:r>
              <w:rPr>
                <w:rFonts w:hint="eastAsia"/>
                <w:sz w:val="24"/>
                <w:szCs w:val="24"/>
              </w:rPr>
              <w:t>《猴子种果树》</w:t>
            </w:r>
          </w:p>
        </w:tc>
      </w:tr>
      <w:tr>
        <w:tblPrEx>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CellMar>
            <w:top w:w="0" w:type="dxa"/>
            <w:left w:w="108" w:type="dxa"/>
            <w:bottom w:w="0" w:type="dxa"/>
            <w:right w:w="108" w:type="dxa"/>
          </w:tblCellMar>
        </w:tblPrEx>
        <w:trPr>
          <w:trHeight w:val="405" w:hRule="atLeast"/>
        </w:trPr>
        <w:tc>
          <w:tcPr>
            <w:tcW w:w="1665" w:type="dxa"/>
            <w:tcBorders>
              <w:tl2br w:val="nil"/>
              <w:tr2bl w:val="nil"/>
            </w:tcBorders>
            <w:vAlign w:val="center"/>
          </w:tcPr>
          <w:p>
            <w:pPr>
              <w:spacing w:line="360" w:lineRule="auto"/>
              <w:rPr>
                <w:sz w:val="24"/>
                <w:szCs w:val="24"/>
              </w:rPr>
            </w:pPr>
            <w:r>
              <w:rPr>
                <w:rFonts w:hint="eastAsia"/>
                <w:sz w:val="24"/>
                <w:szCs w:val="24"/>
              </w:rPr>
              <w:t>三年级</w:t>
            </w:r>
          </w:p>
        </w:tc>
        <w:tc>
          <w:tcPr>
            <w:tcW w:w="6930" w:type="dxa"/>
            <w:tcBorders>
              <w:tl2br w:val="nil"/>
              <w:tr2bl w:val="nil"/>
            </w:tcBorders>
            <w:vAlign w:val="center"/>
          </w:tcPr>
          <w:p>
            <w:pPr>
              <w:spacing w:line="360" w:lineRule="auto"/>
              <w:rPr>
                <w:sz w:val="24"/>
                <w:szCs w:val="24"/>
              </w:rPr>
            </w:pPr>
            <w:r>
              <w:rPr>
                <w:rFonts w:hint="eastAsia"/>
                <w:sz w:val="24"/>
                <w:szCs w:val="24"/>
              </w:rPr>
              <w:t>《剪枝的学问》</w:t>
            </w:r>
          </w:p>
        </w:tc>
      </w:tr>
      <w:tr>
        <w:tblPrEx>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CellMar>
            <w:top w:w="0" w:type="dxa"/>
            <w:left w:w="108" w:type="dxa"/>
            <w:bottom w:w="0" w:type="dxa"/>
            <w:right w:w="108" w:type="dxa"/>
          </w:tblCellMar>
        </w:tblPrEx>
        <w:trPr>
          <w:trHeight w:val="480" w:hRule="atLeast"/>
        </w:trPr>
        <w:tc>
          <w:tcPr>
            <w:tcW w:w="1665" w:type="dxa"/>
            <w:tcBorders>
              <w:tl2br w:val="nil"/>
              <w:tr2bl w:val="nil"/>
            </w:tcBorders>
            <w:vAlign w:val="center"/>
          </w:tcPr>
          <w:p>
            <w:pPr>
              <w:spacing w:line="360" w:lineRule="auto"/>
              <w:rPr>
                <w:sz w:val="24"/>
                <w:szCs w:val="24"/>
              </w:rPr>
            </w:pPr>
            <w:r>
              <w:rPr>
                <w:rFonts w:hint="eastAsia"/>
                <w:sz w:val="24"/>
                <w:szCs w:val="24"/>
              </w:rPr>
              <w:t>四年级</w:t>
            </w:r>
          </w:p>
        </w:tc>
        <w:tc>
          <w:tcPr>
            <w:tcW w:w="6930" w:type="dxa"/>
            <w:tcBorders>
              <w:tl2br w:val="nil"/>
              <w:tr2bl w:val="nil"/>
            </w:tcBorders>
            <w:vAlign w:val="center"/>
          </w:tcPr>
          <w:p>
            <w:pPr>
              <w:spacing w:line="360" w:lineRule="auto"/>
              <w:rPr>
                <w:sz w:val="24"/>
                <w:szCs w:val="24"/>
              </w:rPr>
            </w:pPr>
            <w:r>
              <w:rPr>
                <w:rFonts w:hint="eastAsia"/>
                <w:sz w:val="24"/>
                <w:szCs w:val="24"/>
              </w:rPr>
              <w:t>《走，我们去植树》 《第一朵杏花》 《我不是最弱小的》</w:t>
            </w:r>
          </w:p>
        </w:tc>
      </w:tr>
      <w:tr>
        <w:tblPrEx>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CellMar>
            <w:top w:w="0" w:type="dxa"/>
            <w:left w:w="108" w:type="dxa"/>
            <w:bottom w:w="0" w:type="dxa"/>
            <w:right w:w="108" w:type="dxa"/>
          </w:tblCellMar>
        </w:tblPrEx>
        <w:trPr>
          <w:trHeight w:val="465" w:hRule="atLeast"/>
        </w:trPr>
        <w:tc>
          <w:tcPr>
            <w:tcW w:w="1665" w:type="dxa"/>
            <w:tcBorders>
              <w:tl2br w:val="nil"/>
              <w:tr2bl w:val="nil"/>
            </w:tcBorders>
            <w:vAlign w:val="center"/>
          </w:tcPr>
          <w:p>
            <w:pPr>
              <w:spacing w:line="360" w:lineRule="auto"/>
              <w:rPr>
                <w:sz w:val="24"/>
                <w:szCs w:val="24"/>
              </w:rPr>
            </w:pPr>
            <w:r>
              <w:rPr>
                <w:rFonts w:hint="eastAsia"/>
                <w:sz w:val="24"/>
                <w:szCs w:val="24"/>
              </w:rPr>
              <w:t>五年级</w:t>
            </w:r>
          </w:p>
        </w:tc>
        <w:tc>
          <w:tcPr>
            <w:tcW w:w="6930" w:type="dxa"/>
            <w:tcBorders>
              <w:tl2br w:val="nil"/>
              <w:tr2bl w:val="nil"/>
            </w:tcBorders>
            <w:vAlign w:val="center"/>
          </w:tcPr>
          <w:p>
            <w:pPr>
              <w:spacing w:line="360" w:lineRule="auto"/>
              <w:rPr>
                <w:sz w:val="24"/>
                <w:szCs w:val="24"/>
              </w:rPr>
            </w:pPr>
            <w:r>
              <w:rPr>
                <w:rFonts w:hint="eastAsia"/>
                <w:sz w:val="24"/>
                <w:szCs w:val="24"/>
              </w:rPr>
              <w:t>《春光染绿我们的双脚》 《神奇的克隆》 《我和祖父的园子》</w:t>
            </w:r>
          </w:p>
        </w:tc>
      </w:tr>
      <w:tr>
        <w:tblPrEx>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CellMar>
            <w:top w:w="0" w:type="dxa"/>
            <w:left w:w="108" w:type="dxa"/>
            <w:bottom w:w="0" w:type="dxa"/>
            <w:right w:w="108" w:type="dxa"/>
          </w:tblCellMar>
        </w:tblPrEx>
        <w:trPr>
          <w:trHeight w:val="465" w:hRule="atLeast"/>
        </w:trPr>
        <w:tc>
          <w:tcPr>
            <w:tcW w:w="1665" w:type="dxa"/>
            <w:tcBorders>
              <w:tl2br w:val="nil"/>
              <w:tr2bl w:val="nil"/>
            </w:tcBorders>
            <w:vAlign w:val="center"/>
          </w:tcPr>
          <w:p>
            <w:pPr>
              <w:spacing w:line="360" w:lineRule="auto"/>
              <w:rPr>
                <w:sz w:val="24"/>
                <w:szCs w:val="24"/>
              </w:rPr>
            </w:pPr>
            <w:r>
              <w:rPr>
                <w:rFonts w:hint="eastAsia"/>
                <w:sz w:val="24"/>
                <w:szCs w:val="24"/>
              </w:rPr>
              <w:t>六年级</w:t>
            </w:r>
          </w:p>
        </w:tc>
        <w:tc>
          <w:tcPr>
            <w:tcW w:w="6930" w:type="dxa"/>
            <w:tcBorders>
              <w:tl2br w:val="nil"/>
              <w:tr2bl w:val="nil"/>
            </w:tcBorders>
            <w:vAlign w:val="center"/>
          </w:tcPr>
          <w:p>
            <w:pPr>
              <w:spacing w:line="360" w:lineRule="auto"/>
              <w:rPr>
                <w:sz w:val="24"/>
                <w:szCs w:val="24"/>
              </w:rPr>
            </w:pPr>
            <w:r>
              <w:rPr>
                <w:rFonts w:hint="eastAsia"/>
                <w:sz w:val="24"/>
                <w:szCs w:val="24"/>
              </w:rPr>
              <w:t>《广玉兰》  《夹竹桃》</w:t>
            </w:r>
          </w:p>
        </w:tc>
      </w:tr>
    </w:tbl>
    <w:p>
      <w:pPr>
        <w:spacing w:line="360" w:lineRule="auto"/>
        <w:rPr>
          <w:b/>
          <w:bCs/>
          <w:sz w:val="24"/>
          <w:szCs w:val="24"/>
        </w:rPr>
      </w:pPr>
    </w:p>
    <w:p>
      <w:pPr>
        <w:spacing w:line="360" w:lineRule="auto"/>
        <w:rPr>
          <w:b/>
          <w:bCs/>
          <w:sz w:val="24"/>
          <w:szCs w:val="24"/>
        </w:rPr>
      </w:pPr>
      <w:r>
        <w:rPr>
          <w:rFonts w:hint="eastAsia"/>
          <w:b/>
          <w:bCs/>
          <w:sz w:val="24"/>
          <w:szCs w:val="24"/>
        </w:rPr>
        <w:t>4.课题研究的物化成果</w:t>
      </w:r>
    </w:p>
    <w:tbl>
      <w:tblPr>
        <w:tblStyle w:val="6"/>
        <w:tblW w:w="8640" w:type="dxa"/>
        <w:tblInd w:w="-74" w:type="dxa"/>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Layout w:type="fixed"/>
        <w:tblCellMar>
          <w:top w:w="0" w:type="dxa"/>
          <w:left w:w="108" w:type="dxa"/>
          <w:bottom w:w="0" w:type="dxa"/>
          <w:right w:w="108" w:type="dxa"/>
        </w:tblCellMar>
      </w:tblPr>
      <w:tblGrid>
        <w:gridCol w:w="1080"/>
        <w:gridCol w:w="4620"/>
        <w:gridCol w:w="2940"/>
      </w:tblGrid>
      <w:tr>
        <w:tblPrEx>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CellMar>
            <w:top w:w="0" w:type="dxa"/>
            <w:left w:w="108" w:type="dxa"/>
            <w:bottom w:w="0" w:type="dxa"/>
            <w:right w:w="108" w:type="dxa"/>
          </w:tblCellMar>
        </w:tblPrEx>
        <w:trPr>
          <w:trHeight w:val="90" w:hRule="atLeast"/>
        </w:trPr>
        <w:tc>
          <w:tcPr>
            <w:tcW w:w="1080" w:type="dxa"/>
            <w:tcBorders>
              <w:tl2br w:val="nil"/>
              <w:tr2bl w:val="nil"/>
            </w:tcBorders>
            <w:vAlign w:val="center"/>
          </w:tcPr>
          <w:p>
            <w:pPr>
              <w:spacing w:line="360" w:lineRule="auto"/>
              <w:rPr>
                <w:sz w:val="24"/>
                <w:szCs w:val="24"/>
              </w:rPr>
            </w:pPr>
            <w:r>
              <w:rPr>
                <w:rFonts w:hint="eastAsia"/>
                <w:sz w:val="24"/>
                <w:szCs w:val="24"/>
              </w:rPr>
              <w:t>作者</w:t>
            </w:r>
          </w:p>
        </w:tc>
        <w:tc>
          <w:tcPr>
            <w:tcW w:w="4620" w:type="dxa"/>
            <w:tcBorders>
              <w:tl2br w:val="nil"/>
              <w:tr2bl w:val="nil"/>
            </w:tcBorders>
            <w:vAlign w:val="center"/>
          </w:tcPr>
          <w:p>
            <w:pPr>
              <w:spacing w:line="360" w:lineRule="auto"/>
              <w:jc w:val="center"/>
              <w:rPr>
                <w:sz w:val="24"/>
                <w:szCs w:val="24"/>
              </w:rPr>
            </w:pPr>
            <w:r>
              <w:rPr>
                <w:rFonts w:hint="eastAsia"/>
                <w:sz w:val="24"/>
                <w:szCs w:val="24"/>
              </w:rPr>
              <w:t>成果</w:t>
            </w:r>
          </w:p>
        </w:tc>
        <w:tc>
          <w:tcPr>
            <w:tcW w:w="2940" w:type="dxa"/>
            <w:tcBorders>
              <w:tl2br w:val="nil"/>
              <w:tr2bl w:val="nil"/>
            </w:tcBorders>
            <w:vAlign w:val="center"/>
          </w:tcPr>
          <w:p>
            <w:pPr>
              <w:spacing w:line="360" w:lineRule="auto"/>
              <w:jc w:val="center"/>
              <w:rPr>
                <w:sz w:val="24"/>
                <w:szCs w:val="24"/>
              </w:rPr>
            </w:pPr>
            <w:r>
              <w:rPr>
                <w:rFonts w:hint="eastAsia"/>
                <w:sz w:val="24"/>
                <w:szCs w:val="24"/>
              </w:rPr>
              <w:t>发表／获奖时间</w:t>
            </w:r>
          </w:p>
        </w:tc>
      </w:tr>
      <w:tr>
        <w:tblPrEx>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CellMar>
            <w:top w:w="0" w:type="dxa"/>
            <w:left w:w="108" w:type="dxa"/>
            <w:bottom w:w="0" w:type="dxa"/>
            <w:right w:w="108" w:type="dxa"/>
          </w:tblCellMar>
        </w:tblPrEx>
        <w:trPr>
          <w:trHeight w:val="390" w:hRule="atLeast"/>
        </w:trPr>
        <w:tc>
          <w:tcPr>
            <w:tcW w:w="1080" w:type="dxa"/>
            <w:tcBorders>
              <w:tl2br w:val="nil"/>
              <w:tr2bl w:val="nil"/>
            </w:tcBorders>
            <w:vAlign w:val="center"/>
          </w:tcPr>
          <w:p>
            <w:pPr>
              <w:spacing w:line="360" w:lineRule="auto"/>
              <w:rPr>
                <w:sz w:val="24"/>
                <w:szCs w:val="24"/>
              </w:rPr>
            </w:pPr>
            <w:r>
              <w:rPr>
                <w:rFonts w:hint="eastAsia"/>
                <w:sz w:val="24"/>
                <w:szCs w:val="24"/>
              </w:rPr>
              <w:t>庞天娇</w:t>
            </w:r>
          </w:p>
        </w:tc>
        <w:tc>
          <w:tcPr>
            <w:tcW w:w="4620" w:type="dxa"/>
            <w:tcBorders>
              <w:tl2br w:val="nil"/>
              <w:tr2bl w:val="nil"/>
            </w:tcBorders>
            <w:vAlign w:val="center"/>
          </w:tcPr>
          <w:p>
            <w:pPr>
              <w:spacing w:line="360" w:lineRule="auto"/>
              <w:rPr>
                <w:sz w:val="24"/>
                <w:szCs w:val="24"/>
              </w:rPr>
            </w:pPr>
            <w:r>
              <w:rPr>
                <w:rFonts w:hint="eastAsia"/>
                <w:sz w:val="24"/>
                <w:szCs w:val="24"/>
              </w:rPr>
              <w:t>《玩转四季变化歌，轻扣农耕文化门》</w:t>
            </w:r>
          </w:p>
        </w:tc>
        <w:tc>
          <w:tcPr>
            <w:tcW w:w="2940" w:type="dxa"/>
            <w:tcBorders>
              <w:tl2br w:val="nil"/>
              <w:tr2bl w:val="nil"/>
            </w:tcBorders>
            <w:vAlign w:val="center"/>
          </w:tcPr>
          <w:p>
            <w:pPr>
              <w:spacing w:line="360" w:lineRule="auto"/>
              <w:rPr>
                <w:sz w:val="24"/>
                <w:szCs w:val="24"/>
              </w:rPr>
            </w:pPr>
            <w:r>
              <w:rPr>
                <w:rFonts w:hint="eastAsia"/>
                <w:sz w:val="24"/>
                <w:szCs w:val="24"/>
              </w:rPr>
              <w:t>2019年11月《新课程》</w:t>
            </w:r>
          </w:p>
        </w:tc>
      </w:tr>
      <w:tr>
        <w:tblPrEx>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CellMar>
            <w:top w:w="0" w:type="dxa"/>
            <w:left w:w="108" w:type="dxa"/>
            <w:bottom w:w="0" w:type="dxa"/>
            <w:right w:w="108" w:type="dxa"/>
          </w:tblCellMar>
        </w:tblPrEx>
        <w:trPr>
          <w:trHeight w:val="450" w:hRule="atLeast"/>
        </w:trPr>
        <w:tc>
          <w:tcPr>
            <w:tcW w:w="1080" w:type="dxa"/>
            <w:tcBorders>
              <w:tl2br w:val="nil"/>
              <w:tr2bl w:val="nil"/>
            </w:tcBorders>
            <w:vAlign w:val="center"/>
          </w:tcPr>
          <w:p>
            <w:pPr>
              <w:spacing w:line="360" w:lineRule="auto"/>
              <w:rPr>
                <w:sz w:val="24"/>
                <w:szCs w:val="24"/>
              </w:rPr>
            </w:pPr>
            <w:r>
              <w:rPr>
                <w:rFonts w:hint="eastAsia"/>
                <w:sz w:val="24"/>
                <w:szCs w:val="24"/>
              </w:rPr>
              <w:t>庞天娇</w:t>
            </w:r>
          </w:p>
          <w:p>
            <w:pPr>
              <w:spacing w:line="360" w:lineRule="auto"/>
              <w:rPr>
                <w:sz w:val="24"/>
                <w:szCs w:val="24"/>
              </w:rPr>
            </w:pPr>
            <w:r>
              <w:rPr>
                <w:rFonts w:hint="eastAsia"/>
                <w:sz w:val="24"/>
                <w:szCs w:val="24"/>
              </w:rPr>
              <w:t>赵丹</w:t>
            </w:r>
          </w:p>
        </w:tc>
        <w:tc>
          <w:tcPr>
            <w:tcW w:w="4620" w:type="dxa"/>
            <w:tcBorders>
              <w:tl2br w:val="nil"/>
              <w:tr2bl w:val="nil"/>
            </w:tcBorders>
            <w:vAlign w:val="center"/>
          </w:tcPr>
          <w:p>
            <w:pPr>
              <w:spacing w:line="360" w:lineRule="auto"/>
              <w:rPr>
                <w:sz w:val="24"/>
                <w:szCs w:val="24"/>
              </w:rPr>
            </w:pPr>
            <w:r>
              <w:rPr>
                <w:rFonts w:hint="eastAsia"/>
                <w:sz w:val="24"/>
                <w:szCs w:val="24"/>
              </w:rPr>
              <w:t>课本剧《蚂蚁和蝈蝈》</w:t>
            </w:r>
          </w:p>
        </w:tc>
        <w:tc>
          <w:tcPr>
            <w:tcW w:w="2940" w:type="dxa"/>
            <w:tcBorders>
              <w:tl2br w:val="nil"/>
              <w:tr2bl w:val="nil"/>
            </w:tcBorders>
            <w:vAlign w:val="center"/>
          </w:tcPr>
          <w:p>
            <w:pPr>
              <w:spacing w:line="360" w:lineRule="auto"/>
              <w:rPr>
                <w:sz w:val="24"/>
                <w:szCs w:val="24"/>
              </w:rPr>
            </w:pPr>
            <w:r>
              <w:rPr>
                <w:rFonts w:hint="eastAsia"/>
                <w:sz w:val="24"/>
                <w:szCs w:val="24"/>
              </w:rPr>
              <w:t>2018年5月天宁区中小学生艺术现场展演一等奖</w:t>
            </w:r>
          </w:p>
        </w:tc>
      </w:tr>
      <w:tr>
        <w:tblPrEx>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CellMar>
            <w:top w:w="0" w:type="dxa"/>
            <w:left w:w="108" w:type="dxa"/>
            <w:bottom w:w="0" w:type="dxa"/>
            <w:right w:w="108" w:type="dxa"/>
          </w:tblCellMar>
        </w:tblPrEx>
        <w:trPr>
          <w:trHeight w:val="405" w:hRule="atLeast"/>
        </w:trPr>
        <w:tc>
          <w:tcPr>
            <w:tcW w:w="1080" w:type="dxa"/>
            <w:tcBorders>
              <w:tl2br w:val="nil"/>
              <w:tr2bl w:val="nil"/>
            </w:tcBorders>
            <w:vAlign w:val="center"/>
          </w:tcPr>
          <w:p>
            <w:pPr>
              <w:spacing w:line="360" w:lineRule="auto"/>
              <w:rPr>
                <w:sz w:val="24"/>
                <w:szCs w:val="24"/>
              </w:rPr>
            </w:pPr>
            <w:r>
              <w:rPr>
                <w:rFonts w:hint="eastAsia"/>
                <w:sz w:val="24"/>
                <w:szCs w:val="24"/>
              </w:rPr>
              <w:t>虞新伟</w:t>
            </w:r>
          </w:p>
        </w:tc>
        <w:tc>
          <w:tcPr>
            <w:tcW w:w="4620" w:type="dxa"/>
            <w:tcBorders>
              <w:tl2br w:val="nil"/>
              <w:tr2bl w:val="nil"/>
            </w:tcBorders>
            <w:vAlign w:val="center"/>
          </w:tcPr>
          <w:p>
            <w:pPr>
              <w:spacing w:line="360" w:lineRule="auto"/>
              <w:rPr>
                <w:sz w:val="24"/>
                <w:szCs w:val="24"/>
              </w:rPr>
            </w:pPr>
            <w:r>
              <w:rPr>
                <w:rFonts w:hint="eastAsia"/>
                <w:sz w:val="24"/>
                <w:szCs w:val="24"/>
              </w:rPr>
              <w:t>《关于学校科技种植的调查研究》</w:t>
            </w:r>
          </w:p>
        </w:tc>
        <w:tc>
          <w:tcPr>
            <w:tcW w:w="2940" w:type="dxa"/>
            <w:tcBorders>
              <w:tl2br w:val="nil"/>
              <w:tr2bl w:val="nil"/>
            </w:tcBorders>
            <w:vAlign w:val="center"/>
          </w:tcPr>
          <w:p>
            <w:pPr>
              <w:spacing w:line="360" w:lineRule="auto"/>
              <w:rPr>
                <w:sz w:val="24"/>
                <w:szCs w:val="24"/>
              </w:rPr>
            </w:pPr>
            <w:r>
              <w:rPr>
                <w:rFonts w:hint="eastAsia"/>
                <w:sz w:val="24"/>
                <w:szCs w:val="24"/>
              </w:rPr>
              <w:t>2018年常州市中小学研究性学习优秀成果二等奖</w:t>
            </w:r>
          </w:p>
        </w:tc>
      </w:tr>
      <w:tr>
        <w:tblPrEx>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CellMar>
            <w:top w:w="0" w:type="dxa"/>
            <w:left w:w="108" w:type="dxa"/>
            <w:bottom w:w="0" w:type="dxa"/>
            <w:right w:w="108" w:type="dxa"/>
          </w:tblCellMar>
        </w:tblPrEx>
        <w:trPr>
          <w:trHeight w:val="480" w:hRule="atLeast"/>
        </w:trPr>
        <w:tc>
          <w:tcPr>
            <w:tcW w:w="1080" w:type="dxa"/>
            <w:tcBorders>
              <w:tl2br w:val="nil"/>
              <w:tr2bl w:val="nil"/>
            </w:tcBorders>
            <w:vAlign w:val="center"/>
          </w:tcPr>
          <w:p>
            <w:pPr>
              <w:spacing w:line="360" w:lineRule="auto"/>
              <w:rPr>
                <w:sz w:val="24"/>
                <w:szCs w:val="24"/>
              </w:rPr>
            </w:pPr>
            <w:r>
              <w:rPr>
                <w:rFonts w:hint="eastAsia"/>
                <w:sz w:val="24"/>
                <w:szCs w:val="24"/>
              </w:rPr>
              <w:t>虞新伟</w:t>
            </w:r>
          </w:p>
        </w:tc>
        <w:tc>
          <w:tcPr>
            <w:tcW w:w="4620" w:type="dxa"/>
            <w:tcBorders>
              <w:tl2br w:val="nil"/>
              <w:tr2bl w:val="nil"/>
            </w:tcBorders>
            <w:vAlign w:val="center"/>
          </w:tcPr>
          <w:p>
            <w:pPr>
              <w:spacing w:line="360" w:lineRule="auto"/>
              <w:rPr>
                <w:sz w:val="24"/>
                <w:szCs w:val="24"/>
              </w:rPr>
            </w:pPr>
            <w:r>
              <w:rPr>
                <w:rFonts w:hint="eastAsia"/>
                <w:sz w:val="24"/>
                <w:szCs w:val="24"/>
              </w:rPr>
              <w:t>《让评价成为项目研究的助推器——浅析“科技种植”项目研究中评价的策略运用》</w:t>
            </w:r>
          </w:p>
        </w:tc>
        <w:tc>
          <w:tcPr>
            <w:tcW w:w="2940" w:type="dxa"/>
            <w:tcBorders>
              <w:tl2br w:val="nil"/>
              <w:tr2bl w:val="nil"/>
            </w:tcBorders>
            <w:vAlign w:val="center"/>
          </w:tcPr>
          <w:p>
            <w:pPr>
              <w:spacing w:line="360" w:lineRule="auto"/>
              <w:rPr>
                <w:sz w:val="24"/>
                <w:szCs w:val="24"/>
              </w:rPr>
            </w:pPr>
            <w:r>
              <w:rPr>
                <w:rFonts w:hint="eastAsia"/>
                <w:sz w:val="24"/>
                <w:szCs w:val="24"/>
              </w:rPr>
              <w:t>2019年11月《新课程》</w:t>
            </w:r>
          </w:p>
        </w:tc>
      </w:tr>
      <w:tr>
        <w:tblPrEx>
          <w:tblBorders>
            <w:top w:val="single" w:color="1F497D" w:sz="12" w:space="0"/>
            <w:left w:val="single" w:color="1F497D" w:sz="12" w:space="0"/>
            <w:bottom w:val="single" w:color="1F497D" w:sz="12" w:space="0"/>
            <w:right w:val="single" w:color="1F497D" w:sz="12" w:space="0"/>
            <w:insideH w:val="single" w:color="1F497D" w:sz="12" w:space="0"/>
            <w:insideV w:val="single" w:color="1F497D" w:sz="12" w:space="0"/>
          </w:tblBorders>
          <w:tblCellMar>
            <w:top w:w="0" w:type="dxa"/>
            <w:left w:w="108" w:type="dxa"/>
            <w:bottom w:w="0" w:type="dxa"/>
            <w:right w:w="108" w:type="dxa"/>
          </w:tblCellMar>
        </w:tblPrEx>
        <w:trPr>
          <w:trHeight w:val="465" w:hRule="atLeast"/>
        </w:trPr>
        <w:tc>
          <w:tcPr>
            <w:tcW w:w="1080" w:type="dxa"/>
            <w:tcBorders>
              <w:tl2br w:val="nil"/>
              <w:tr2bl w:val="nil"/>
            </w:tcBorders>
            <w:vAlign w:val="center"/>
          </w:tcPr>
          <w:p>
            <w:pPr>
              <w:spacing w:line="360" w:lineRule="auto"/>
              <w:rPr>
                <w:sz w:val="24"/>
                <w:szCs w:val="24"/>
              </w:rPr>
            </w:pPr>
            <w:r>
              <w:rPr>
                <w:rFonts w:hint="eastAsia"/>
                <w:sz w:val="24"/>
                <w:szCs w:val="24"/>
              </w:rPr>
              <w:t>汪美姣</w:t>
            </w:r>
          </w:p>
        </w:tc>
        <w:tc>
          <w:tcPr>
            <w:tcW w:w="4620" w:type="dxa"/>
            <w:tcBorders>
              <w:tl2br w:val="nil"/>
              <w:tr2bl w:val="nil"/>
            </w:tcBorders>
            <w:vAlign w:val="center"/>
          </w:tcPr>
          <w:p>
            <w:pPr>
              <w:spacing w:line="360" w:lineRule="auto"/>
              <w:rPr>
                <w:sz w:val="24"/>
                <w:szCs w:val="24"/>
              </w:rPr>
            </w:pPr>
            <w:r>
              <w:rPr>
                <w:rFonts w:hint="eastAsia"/>
                <w:sz w:val="24"/>
                <w:szCs w:val="24"/>
              </w:rPr>
              <w:t>《儿童诗：对生命的守望》</w:t>
            </w:r>
          </w:p>
        </w:tc>
        <w:tc>
          <w:tcPr>
            <w:tcW w:w="2940" w:type="dxa"/>
            <w:tcBorders>
              <w:tl2br w:val="nil"/>
              <w:tr2bl w:val="nil"/>
            </w:tcBorders>
            <w:vAlign w:val="center"/>
          </w:tcPr>
          <w:p>
            <w:pPr>
              <w:spacing w:line="360" w:lineRule="auto"/>
              <w:rPr>
                <w:sz w:val="24"/>
                <w:szCs w:val="24"/>
              </w:rPr>
            </w:pPr>
            <w:r>
              <w:rPr>
                <w:rFonts w:hint="eastAsia"/>
                <w:sz w:val="24"/>
                <w:szCs w:val="24"/>
              </w:rPr>
              <w:t xml:space="preserve">2018年12月《课程教育研究》 </w:t>
            </w:r>
          </w:p>
        </w:tc>
      </w:tr>
    </w:tbl>
    <w:p>
      <w:pPr>
        <w:spacing w:line="360" w:lineRule="auto"/>
        <w:outlineLvl w:val="0"/>
        <w:rPr>
          <w:b/>
          <w:bCs/>
          <w:sz w:val="24"/>
          <w:szCs w:val="24"/>
        </w:rPr>
      </w:pPr>
    </w:p>
    <w:p>
      <w:pPr>
        <w:spacing w:line="360" w:lineRule="auto"/>
        <w:outlineLvl w:val="0"/>
        <w:rPr>
          <w:b/>
          <w:bCs/>
          <w:sz w:val="24"/>
          <w:szCs w:val="24"/>
        </w:rPr>
      </w:pPr>
      <w:r>
        <w:rPr>
          <w:rFonts w:hint="eastAsia"/>
          <w:b/>
          <w:bCs/>
          <w:sz w:val="24"/>
          <w:szCs w:val="24"/>
        </w:rPr>
        <w:t>四、问题与展望</w:t>
      </w:r>
    </w:p>
    <w:p>
      <w:pPr>
        <w:spacing w:line="360" w:lineRule="auto"/>
        <w:ind w:firstLine="480" w:firstLineChars="200"/>
        <w:rPr>
          <w:sz w:val="24"/>
          <w:szCs w:val="24"/>
        </w:rPr>
      </w:pPr>
      <w:r>
        <w:rPr>
          <w:rFonts w:hint="eastAsia"/>
          <w:sz w:val="24"/>
          <w:szCs w:val="24"/>
        </w:rPr>
        <w:t>通过课题研究我们已经获得了一定的研究成果，但在某些方面研究的深度和广度还有所欠缺，还需进一步研究。</w:t>
      </w:r>
      <w:bookmarkStart w:id="0" w:name="_GoBack"/>
      <w:bookmarkEnd w:id="0"/>
    </w:p>
    <w:p>
      <w:pPr>
        <w:spacing w:line="360" w:lineRule="auto"/>
        <w:rPr>
          <w:sz w:val="24"/>
          <w:szCs w:val="24"/>
        </w:rPr>
      </w:pPr>
      <w:r>
        <w:rPr>
          <w:rFonts w:hint="eastAsia"/>
          <w:sz w:val="24"/>
          <w:szCs w:val="24"/>
        </w:rPr>
        <w:t>（一）农耕文化融入语文综合性学习的课程方案开发还不够完善，如课程内容、课程评价还需深度研究。后期我们将通过自学、专家引领提高老师们的理论研究水平。</w:t>
      </w:r>
    </w:p>
    <w:p>
      <w:pPr>
        <w:tabs>
          <w:tab w:val="left" w:pos="312"/>
        </w:tabs>
        <w:spacing w:line="360" w:lineRule="auto"/>
        <w:jc w:val="left"/>
        <w:rPr>
          <w:b/>
          <w:bCs/>
          <w:sz w:val="24"/>
          <w:szCs w:val="24"/>
        </w:rPr>
      </w:pPr>
      <w:r>
        <w:rPr>
          <w:rFonts w:hint="eastAsia"/>
          <w:sz w:val="24"/>
          <w:szCs w:val="24"/>
        </w:rPr>
        <w:t>（二）由于课题组成员精力有限，适逢统编教材全覆盖，还未来得及对全套统编教材进行梳理，后续研究将继续完成。</w:t>
      </w:r>
    </w:p>
    <w:p>
      <w:pPr>
        <w:spacing w:line="360" w:lineRule="auto"/>
        <w:rPr>
          <w:b/>
          <w:bCs/>
          <w:sz w:val="24"/>
          <w:szCs w:val="24"/>
        </w:rPr>
      </w:pPr>
      <w:r>
        <w:rPr>
          <w:rFonts w:hint="eastAsia"/>
          <w:sz w:val="24"/>
          <w:szCs w:val="24"/>
        </w:rPr>
        <w:t xml:space="preserve">                                                 2019年12月23日</w:t>
      </w:r>
    </w:p>
    <w:sectPr>
      <w:headerReference r:id="rId6" w:type="first"/>
      <w:footerReference r:id="rId9" w:type="first"/>
      <w:headerReference r:id="rId4" w:type="default"/>
      <w:footerReference r:id="rId7" w:type="default"/>
      <w:headerReference r:id="rId5" w:type="even"/>
      <w:footerReference r:id="rId8" w:type="even"/>
      <w:pgSz w:w="11906" w:h="16838"/>
      <w:pgMar w:top="1440" w:right="212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Mincho">
    <w:panose1 w:val="02020609040205080304"/>
    <w:charset w:val="80"/>
    <w:family w:val="roman"/>
    <w:pitch w:val="default"/>
    <w:sig w:usb0="E00002FF" w:usb1="6AC7FDFB" w:usb2="00000012" w:usb3="00000000" w:csb0="4002009F" w:csb1="DFD70000"/>
  </w:font>
  <w:font w:name="FZSSK--GBK1-0">
    <w:altName w:val="宋体"/>
    <w:panose1 w:val="00000000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5799132"/>
      <w:docPartObj>
        <w:docPartGallery w:val="AutoText"/>
      </w:docPartObj>
    </w:sdtPr>
    <w:sdtContent>
      <w:p>
        <w:pPr>
          <w:pStyle w:val="2"/>
          <w:jc w:val="center"/>
        </w:pPr>
        <w:r>
          <w:fldChar w:fldCharType="begin"/>
        </w:r>
        <w:r>
          <w:instrText xml:space="preserve">PAGE   \* MERGEFORMAT</w:instrText>
        </w:r>
        <w:r>
          <w:fldChar w:fldCharType="separate"/>
        </w:r>
        <w:r>
          <w:rPr>
            <w:lang w:val="zh-CN"/>
          </w:rPr>
          <w:t>1</w:t>
        </w:r>
        <w:r>
          <w:fldChar w:fldCharType="end"/>
        </w:r>
      </w:p>
    </w:sdtContent>
  </w:sdt>
  <w:p>
    <w:pPr>
      <w:pStyle w:val="2"/>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79903762"/>
      <w:docPartObj>
        <w:docPartGallery w:val="AutoText"/>
      </w:docPartObj>
    </w:sdtPr>
    <w:sdtContent>
      <w:p>
        <w:pPr>
          <w:pStyle w:val="2"/>
          <w:jc w:val="center"/>
        </w:pPr>
        <w:r>
          <w:fldChar w:fldCharType="begin"/>
        </w:r>
        <w:r>
          <w:instrText xml:space="preserve">PAGE   \* MERGEFORMAT</w:instrText>
        </w:r>
        <w:r>
          <w:fldChar w:fldCharType="separate"/>
        </w:r>
        <w:r>
          <w:rPr>
            <w:lang w:val="zh-CN"/>
          </w:rPr>
          <w:t>1</w:t>
        </w:r>
        <w:r>
          <w:fldChar w:fldCharType="end"/>
        </w:r>
      </w:p>
    </w:sdtContent>
  </w:sdt>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2"/>
      </w:pPr>
      <w:r>
        <w:rPr>
          <w:rStyle w:val="8"/>
        </w:rPr>
        <w:footnoteRef/>
      </w:r>
      <w:r>
        <w:rPr>
          <w:rFonts w:hint="eastAsia"/>
        </w:rPr>
        <w:t>课题《农耕文化运用于语文综合性学习的实践研究》组长：庞天娇</w:t>
      </w:r>
    </w:p>
    <w:p>
      <w:pPr>
        <w:pStyle w:val="2"/>
      </w:pPr>
      <w:r>
        <w:rPr>
          <w:rFonts w:hint="eastAsia"/>
        </w:rPr>
        <w:t xml:space="preserve">成员：虞新伟 </w:t>
      </w:r>
      <w:r>
        <w:t xml:space="preserve"> </w:t>
      </w:r>
      <w:r>
        <w:rPr>
          <w:rFonts w:hint="eastAsia"/>
        </w:rPr>
        <w:t xml:space="preserve">赵丹 </w:t>
      </w:r>
      <w:r>
        <w:t xml:space="preserve"> </w:t>
      </w:r>
      <w:r>
        <w:rPr>
          <w:rFonts w:hint="eastAsia"/>
        </w:rPr>
        <w:t>汪美姣 程蓉</w:t>
      </w:r>
    </w:p>
    <w:p>
      <w:pPr>
        <w:pStyle w:val="2"/>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2D7D34C"/>
    <w:multiLevelType w:val="singleLevel"/>
    <w:tmpl w:val="A2D7D34C"/>
    <w:lvl w:ilvl="0" w:tentative="0">
      <w:start w:val="1"/>
      <w:numFmt w:val="decimal"/>
      <w:lvlText w:val="%1."/>
      <w:lvlJc w:val="left"/>
      <w:pPr>
        <w:tabs>
          <w:tab w:val="left" w:pos="312"/>
        </w:tabs>
      </w:pPr>
    </w:lvl>
  </w:abstractNum>
  <w:abstractNum w:abstractNumId="1">
    <w:nsid w:val="ABB8602D"/>
    <w:multiLevelType w:val="singleLevel"/>
    <w:tmpl w:val="ABB8602D"/>
    <w:lvl w:ilvl="0" w:tentative="0">
      <w:start w:val="2"/>
      <w:numFmt w:val="chineseCounting"/>
      <w:suff w:val="nothing"/>
      <w:lvlText w:val="（%1）"/>
      <w:lvlJc w:val="left"/>
      <w:rPr>
        <w:rFonts w:hint="eastAsia"/>
      </w:rPr>
    </w:lvl>
  </w:abstractNum>
  <w:abstractNum w:abstractNumId="2">
    <w:nsid w:val="D8849BA8"/>
    <w:multiLevelType w:val="singleLevel"/>
    <w:tmpl w:val="D8849BA8"/>
    <w:lvl w:ilvl="0" w:tentative="0">
      <w:start w:val="1"/>
      <w:numFmt w:val="decimal"/>
      <w:lvlText w:val="%1."/>
      <w:lvlJc w:val="left"/>
      <w:pPr>
        <w:tabs>
          <w:tab w:val="left" w:pos="312"/>
        </w:tabs>
      </w:pPr>
    </w:lvl>
  </w:abstractNum>
  <w:abstractNum w:abstractNumId="3">
    <w:nsid w:val="166E807F"/>
    <w:multiLevelType w:val="singleLevel"/>
    <w:tmpl w:val="166E807F"/>
    <w:lvl w:ilvl="0" w:tentative="0">
      <w:start w:val="3"/>
      <w:numFmt w:val="chineseCounting"/>
      <w:suff w:val="nothing"/>
      <w:lvlText w:val="%1、"/>
      <w:lvlJc w:val="left"/>
      <w:rPr>
        <w:rFonts w:hint="eastAsia"/>
      </w:rPr>
    </w:lvl>
  </w:abstractNum>
  <w:abstractNum w:abstractNumId="4">
    <w:nsid w:val="53395AC9"/>
    <w:multiLevelType w:val="singleLevel"/>
    <w:tmpl w:val="53395AC9"/>
    <w:lvl w:ilvl="0" w:tentative="0">
      <w:start w:val="1"/>
      <w:numFmt w:val="decimal"/>
      <w:suff w:val="nothing"/>
      <w:lvlText w:val="（%1）"/>
      <w:lvlJc w:val="left"/>
    </w:lvl>
  </w:abstractNum>
  <w:abstractNum w:abstractNumId="5">
    <w:nsid w:val="7A9D5A7D"/>
    <w:multiLevelType w:val="singleLevel"/>
    <w:tmpl w:val="7A9D5A7D"/>
    <w:lvl w:ilvl="0" w:tentative="0">
      <w:start w:val="1"/>
      <w:numFmt w:val="chineseCounting"/>
      <w:suff w:val="nothing"/>
      <w:lvlText w:val="（%1）"/>
      <w:lvlJc w:val="left"/>
      <w:rPr>
        <w:rFonts w:hint="eastAsia"/>
      </w:r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7DEC"/>
    <w:rsid w:val="00077F33"/>
    <w:rsid w:val="00172A27"/>
    <w:rsid w:val="003D5BA2"/>
    <w:rsid w:val="004519FA"/>
    <w:rsid w:val="00634BB5"/>
    <w:rsid w:val="007A0C7C"/>
    <w:rsid w:val="008417B3"/>
    <w:rsid w:val="00863695"/>
    <w:rsid w:val="00935281"/>
    <w:rsid w:val="00A366FE"/>
    <w:rsid w:val="00BE4698"/>
    <w:rsid w:val="00D62CFB"/>
    <w:rsid w:val="00D65973"/>
    <w:rsid w:val="00DE3776"/>
    <w:rsid w:val="00E126B4"/>
    <w:rsid w:val="00FE4F58"/>
    <w:rsid w:val="04837203"/>
    <w:rsid w:val="04DA5D28"/>
    <w:rsid w:val="0A0F57BC"/>
    <w:rsid w:val="0CE33651"/>
    <w:rsid w:val="0FA05BDF"/>
    <w:rsid w:val="143F564B"/>
    <w:rsid w:val="1B074AED"/>
    <w:rsid w:val="298D54F5"/>
    <w:rsid w:val="2B98261E"/>
    <w:rsid w:val="34905135"/>
    <w:rsid w:val="42AB1271"/>
    <w:rsid w:val="45604878"/>
    <w:rsid w:val="48F677D1"/>
    <w:rsid w:val="518F4AE2"/>
    <w:rsid w:val="56376DB3"/>
    <w:rsid w:val="57822EE9"/>
    <w:rsid w:val="5F356A23"/>
    <w:rsid w:val="5FA17460"/>
    <w:rsid w:val="5FE809C7"/>
    <w:rsid w:val="61792724"/>
    <w:rsid w:val="69CC3FA2"/>
    <w:rsid w:val="6B9A768F"/>
    <w:rsid w:val="6C7121C8"/>
    <w:rsid w:val="6DD2541E"/>
    <w:rsid w:val="6FFD5314"/>
    <w:rsid w:val="70CC0105"/>
    <w:rsid w:val="70F442D6"/>
    <w:rsid w:val="755324AB"/>
    <w:rsid w:val="79163649"/>
    <w:rsid w:val="7B032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qFormat/>
    <w:uiPriority w:val="99"/>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footnote text"/>
    <w:basedOn w:val="1"/>
    <w:link w:val="11"/>
    <w:unhideWhenUsed/>
    <w:uiPriority w:val="99"/>
    <w:pPr>
      <w:snapToGrid w:val="0"/>
      <w:jc w:val="left"/>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otnote reference"/>
    <w:basedOn w:val="7"/>
    <w:unhideWhenUsed/>
    <w:qFormat/>
    <w:uiPriority w:val="99"/>
    <w:rPr>
      <w:vertAlign w:val="superscript"/>
    </w:rPr>
  </w:style>
  <w:style w:type="paragraph" w:styleId="9">
    <w:name w:val="List Paragraph"/>
    <w:basedOn w:val="1"/>
    <w:qFormat/>
    <w:uiPriority w:val="34"/>
    <w:pPr>
      <w:ind w:firstLine="420" w:firstLineChars="200"/>
    </w:pPr>
  </w:style>
  <w:style w:type="character" w:customStyle="1" w:styleId="10">
    <w:name w:val="页脚 Char"/>
    <w:basedOn w:val="7"/>
    <w:link w:val="2"/>
    <w:uiPriority w:val="99"/>
    <w:rPr>
      <w:kern w:val="2"/>
      <w:sz w:val="18"/>
      <w:szCs w:val="22"/>
    </w:rPr>
  </w:style>
  <w:style w:type="character" w:customStyle="1" w:styleId="11">
    <w:name w:val="脚注文本 Char"/>
    <w:basedOn w:val="7"/>
    <w:link w:val="4"/>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8ECC8"/>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14</Pages>
  <Words>1509</Words>
  <Characters>8607</Characters>
  <Lines>71</Lines>
  <Paragraphs>20</Paragraphs>
  <TotalTime>1</TotalTime>
  <ScaleCrop>false</ScaleCrop>
  <LinksUpToDate>false</LinksUpToDate>
  <CharactersWithSpaces>10096</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2019-12-21T10:15:00Z</dcterms:created>
  <dc:creator>懒懒</dc:creator>
  <cp:lastModifiedBy>懒懒</cp:lastModifiedBy>
  <dcterms:modified xsi:type="dcterms:W3CDTF">2019-12-25T11:57:59Z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