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360" w:lineRule="auto"/>
        <w:jc w:val="center"/>
        <w:rPr>
          <w:rFonts w:hint="eastAsia" w:ascii="黑体" w:hAnsi="黑体" w:eastAsia="黑体" w:cs="黑体"/>
          <w:color w:val="1B1B1B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1B1B1B"/>
          <w:kern w:val="0"/>
          <w:sz w:val="36"/>
          <w:szCs w:val="36"/>
        </w:rPr>
        <w:t>课题研究活动情况评议和反思表</w:t>
      </w:r>
    </w:p>
    <w:tbl>
      <w:tblPr>
        <w:tblStyle w:val="5"/>
        <w:tblW w:w="909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2"/>
        <w:gridCol w:w="433"/>
        <w:gridCol w:w="845"/>
        <w:gridCol w:w="509"/>
        <w:gridCol w:w="881"/>
        <w:gridCol w:w="1269"/>
        <w:gridCol w:w="1269"/>
        <w:gridCol w:w="1076"/>
        <w:gridCol w:w="795"/>
        <w:gridCol w:w="1281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时间</w:t>
            </w:r>
          </w:p>
        </w:tc>
        <w:tc>
          <w:tcPr>
            <w:tcW w:w="135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201</w:t>
            </w: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地点</w:t>
            </w:r>
          </w:p>
        </w:tc>
        <w:tc>
          <w:tcPr>
            <w:tcW w:w="1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  <w:t>美术室</w:t>
            </w: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参加对象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及应到人数</w:t>
            </w:r>
          </w:p>
        </w:tc>
        <w:tc>
          <w:tcPr>
            <w:tcW w:w="10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实到人数</w:t>
            </w:r>
          </w:p>
        </w:tc>
        <w:tc>
          <w:tcPr>
            <w:tcW w:w="12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1B1B1B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6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主持人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  <w:t>程晓晓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活动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形式</w:t>
            </w:r>
          </w:p>
        </w:tc>
        <w:tc>
          <w:tcPr>
            <w:tcW w:w="56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交流研讨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研究的目的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</w:rPr>
              <w:t>（范围、方法）</w:t>
            </w:r>
          </w:p>
        </w:tc>
        <w:tc>
          <w:tcPr>
            <w:tcW w:w="708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1B1B1B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eastAsia="zh-CN"/>
              </w:rPr>
              <w:t>整理案例集、整理学生作品、汇总梳理资料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9" w:hRule="atLeast"/>
        </w:trPr>
        <w:tc>
          <w:tcPr>
            <w:tcW w:w="73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ind w:left="113" w:right="113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40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评议</w:t>
            </w:r>
          </w:p>
        </w:tc>
        <w:tc>
          <w:tcPr>
            <w:tcW w:w="835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ind w:firstLine="420" w:firstLineChars="200"/>
              <w:outlineLvl w:val="2"/>
              <w:rPr>
                <w:b w:val="0"/>
                <w:bCs/>
                <w:szCs w:val="21"/>
              </w:rPr>
            </w:pPr>
            <w:bookmarkStart w:id="0" w:name="_GoBack"/>
            <w:r>
              <w:rPr>
                <w:rFonts w:hint="eastAsia"/>
                <w:b w:val="0"/>
                <w:bCs/>
                <w:szCs w:val="21"/>
              </w:rPr>
              <w:t>1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/>
                <w:b w:val="0"/>
                <w:bCs/>
                <w:szCs w:val="21"/>
              </w:rPr>
              <w:t>形成了对绘本融入美术教学的理性认识</w:t>
            </w:r>
          </w:p>
          <w:p>
            <w:pPr>
              <w:spacing w:line="360" w:lineRule="auto"/>
              <w:ind w:firstLine="420" w:firstLineChars="200"/>
              <w:rPr>
                <w:rFonts w:ascii="宋体" w:hAnsi="宋体" w:eastAsia="宋体" w:cs="宋体"/>
                <w:b w:val="0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Cs w:val="21"/>
              </w:rPr>
              <w:t>绘本是学生幼儿时期的启蒙读物，出于小学生对于绘本的喜爱，将绘本创作引入美术课堂，合理利用绘本故事营造教学情境从而激发学习兴趣，参考绘本插画学会绘画技巧并能尝试举一反三，借鉴绘本表现引导联想方法就能培养创造能力，了解绘本内涵体会精神价值进而提升人文关怀。</w:t>
            </w:r>
          </w:p>
          <w:p>
            <w:pPr>
              <w:spacing w:line="360" w:lineRule="auto"/>
              <w:ind w:firstLine="420" w:firstLineChars="200"/>
              <w:outlineLvl w:val="2"/>
              <w:rPr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2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/>
                <w:b w:val="0"/>
                <w:bCs/>
                <w:szCs w:val="21"/>
              </w:rPr>
              <w:t>形成了基于学生个案和教学课例的实证研究意识</w:t>
            </w:r>
          </w:p>
          <w:p>
            <w:pPr>
              <w:spacing w:line="360" w:lineRule="auto"/>
              <w:ind w:firstLine="420" w:firstLineChars="200"/>
              <w:outlineLvl w:val="2"/>
              <w:rPr>
                <w:rFonts w:ascii="宋体" w:hAnsi="宋体" w:eastAsia="宋体" w:cs="宋体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>一次次的案例分析、一次次的个案研究，给自己一个重新认识教学经历的机会，在学生的作业中发现问题、在教学过程中发现问题，进而思考解决问题。这是学者型教师向研究型教师转变的必由之路，是自己专业化水平不断提高的必然过程。在使用绘本教学时，能发现绘本中所潜藏的美术元素，使课堂更有“美术味”。</w:t>
            </w:r>
          </w:p>
          <w:p>
            <w:pPr>
              <w:spacing w:line="360" w:lineRule="auto"/>
              <w:outlineLvl w:val="2"/>
              <w:rPr>
                <w:rFonts w:ascii="宋体" w:hAnsi="宋体" w:cs="宋体"/>
                <w:b w:val="0"/>
                <w:bCs/>
                <w:szCs w:val="21"/>
              </w:rPr>
            </w:pPr>
            <w:r>
              <w:rPr>
                <w:rFonts w:hint="eastAsia"/>
                <w:b w:val="0"/>
                <w:bCs/>
                <w:szCs w:val="21"/>
              </w:rPr>
              <w:t xml:space="preserve">    3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szCs w:val="21"/>
              </w:rPr>
              <w:t>构建了绘本融入小学美术教学的策略</w:t>
            </w:r>
          </w:p>
          <w:p>
            <w:pPr>
              <w:spacing w:line="360" w:lineRule="auto"/>
              <w:ind w:left="422"/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shd w:val="clear" w:color="auto" w:fill="FFFFFF"/>
              </w:rPr>
              <w:t>物形文化建设，打造绘本教学场域</w:t>
            </w:r>
          </w:p>
          <w:p>
            <w:pPr>
              <w:spacing w:line="360" w:lineRule="auto"/>
              <w:ind w:firstLine="420" w:firstLineChars="200"/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bCs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b w:val="0"/>
                <w:bCs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  <w:t>总结了绘本融入小学美术教学的三种模式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  <w:t>“启发+创作式”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  <w:t>“临摹+创作式”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  <w:t>“主题探究+合作创作式”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  <w:lang w:eastAsia="zh-CN"/>
              </w:rPr>
              <w:t>。</w:t>
            </w:r>
          </w:p>
          <w:bookmarkEnd w:id="0"/>
          <w:p>
            <w:pPr>
              <w:pStyle w:val="4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8" w:hRule="atLeast"/>
        </w:trPr>
        <w:tc>
          <w:tcPr>
            <w:tcW w:w="73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1B1B1B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1B1B1B"/>
                <w:kern w:val="0"/>
                <w:sz w:val="21"/>
                <w:szCs w:val="21"/>
              </w:rPr>
              <w:t>反思</w:t>
            </w:r>
          </w:p>
        </w:tc>
        <w:tc>
          <w:tcPr>
            <w:tcW w:w="835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outlineLvl w:val="2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教师还要加强对经典绘本赏析的能力，不断学习，提升自己的美术素养。</w:t>
            </w:r>
          </w:p>
          <w:p>
            <w:pPr>
              <w:widowControl/>
              <w:wordWrap w:val="0"/>
              <w:spacing w:line="360" w:lineRule="auto"/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color w:val="1B1B1B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widowControl/>
        <w:shd w:val="clear" w:color="auto" w:fill="FFFFFF"/>
        <w:wordWrap/>
        <w:spacing w:line="360" w:lineRule="auto"/>
        <w:jc w:val="right"/>
        <w:rPr>
          <w:rFonts w:hint="eastAsia" w:ascii="宋体" w:hAnsi="宋体" w:cs="宋体"/>
          <w:color w:val="1B1B1B"/>
          <w:kern w:val="0"/>
          <w:sz w:val="24"/>
          <w:szCs w:val="24"/>
        </w:rPr>
      </w:pPr>
    </w:p>
    <w:p>
      <w:pPr>
        <w:widowControl/>
        <w:shd w:val="clear" w:color="auto" w:fill="FFFFFF"/>
        <w:wordWrap/>
        <w:spacing w:line="360" w:lineRule="auto"/>
        <w:jc w:val="right"/>
        <w:rPr>
          <w:rFonts w:hint="eastAsia" w:ascii="微软雅黑" w:hAnsi="微软雅黑" w:eastAsia="宋体" w:cs="宋体"/>
          <w:color w:val="1B1B1B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1B1B1B"/>
          <w:kern w:val="0"/>
          <w:sz w:val="24"/>
          <w:szCs w:val="24"/>
        </w:rPr>
        <w:t>填表人：</w:t>
      </w:r>
      <w:r>
        <w:rPr>
          <w:rFonts w:hint="eastAsia" w:ascii="宋体" w:hAnsi="宋体" w:cs="宋体"/>
          <w:color w:val="1B1B1B"/>
          <w:kern w:val="0"/>
          <w:sz w:val="24"/>
          <w:szCs w:val="24"/>
          <w:lang w:eastAsia="zh-CN"/>
        </w:rPr>
        <w:t>程晓晓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7DD9"/>
    <w:rsid w:val="000F1400"/>
    <w:rsid w:val="00152605"/>
    <w:rsid w:val="00192A09"/>
    <w:rsid w:val="001B5F3F"/>
    <w:rsid w:val="002B0698"/>
    <w:rsid w:val="003A5782"/>
    <w:rsid w:val="004772E0"/>
    <w:rsid w:val="00503267"/>
    <w:rsid w:val="0058752F"/>
    <w:rsid w:val="005B6704"/>
    <w:rsid w:val="005B7E62"/>
    <w:rsid w:val="005F58C1"/>
    <w:rsid w:val="006402C2"/>
    <w:rsid w:val="00796EF4"/>
    <w:rsid w:val="007A1149"/>
    <w:rsid w:val="008624AA"/>
    <w:rsid w:val="008E2198"/>
    <w:rsid w:val="00961C5E"/>
    <w:rsid w:val="0097487C"/>
    <w:rsid w:val="009A1B1A"/>
    <w:rsid w:val="00A45487"/>
    <w:rsid w:val="00A81FFF"/>
    <w:rsid w:val="00AD28E9"/>
    <w:rsid w:val="00C067AA"/>
    <w:rsid w:val="00C6171E"/>
    <w:rsid w:val="00CC5863"/>
    <w:rsid w:val="00CF5685"/>
    <w:rsid w:val="00D279F8"/>
    <w:rsid w:val="00D85628"/>
    <w:rsid w:val="00DA48A1"/>
    <w:rsid w:val="00DA7433"/>
    <w:rsid w:val="00DD67E2"/>
    <w:rsid w:val="00E70569"/>
    <w:rsid w:val="00E957B5"/>
    <w:rsid w:val="00F067C7"/>
    <w:rsid w:val="00F26B82"/>
    <w:rsid w:val="00FF67DA"/>
    <w:rsid w:val="164075AF"/>
    <w:rsid w:val="19E16881"/>
    <w:rsid w:val="1B337079"/>
    <w:rsid w:val="1BC06163"/>
    <w:rsid w:val="1EB2266F"/>
    <w:rsid w:val="2E412561"/>
    <w:rsid w:val="2F944B90"/>
    <w:rsid w:val="373A47B0"/>
    <w:rsid w:val="3ACB6044"/>
    <w:rsid w:val="3CDD7042"/>
    <w:rsid w:val="3E730E99"/>
    <w:rsid w:val="4CE37F39"/>
    <w:rsid w:val="4D8428F2"/>
    <w:rsid w:val="4FA63517"/>
    <w:rsid w:val="54722588"/>
    <w:rsid w:val="594501DC"/>
    <w:rsid w:val="5BB071B8"/>
    <w:rsid w:val="69FD0DE5"/>
    <w:rsid w:val="6B844871"/>
    <w:rsid w:val="6D951518"/>
    <w:rsid w:val="71730F93"/>
    <w:rsid w:val="7881153D"/>
    <w:rsid w:val="7FE0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apple-converted-space"/>
    <w:basedOn w:val="7"/>
    <w:qFormat/>
    <w:uiPriority w:val="0"/>
  </w:style>
  <w:style w:type="character" w:customStyle="1" w:styleId="9">
    <w:name w:val="页眉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278</Characters>
  <Lines>1</Lines>
  <Paragraphs>1</Paragraphs>
  <TotalTime>1</TotalTime>
  <ScaleCrop>false</ScaleCrop>
  <LinksUpToDate>false</LinksUpToDate>
  <CharactersWithSpaces>325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2019-03-21T02:36:00Z</dcterms:created>
  <dc:creator>LENOVO</dc:creator>
  <cp:lastModifiedBy>晓晓</cp:lastModifiedBy>
  <cp:lastPrinted>2019-12-25T00:09:18Z</cp:lastPrinted>
  <dcterms:modified xsi:type="dcterms:W3CDTF">2019-12-25T00:11:17Z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