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朱秀英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47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数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1、环境优势：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我荣幸于自己身在薛小数学组这个团队中，既有吴春燕、顾朝霞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陶榆萍、刘伟</w:t>
            </w:r>
            <w:r>
              <w:rPr>
                <w:rFonts w:hint="eastAsia"/>
                <w:bCs/>
                <w:szCs w:val="21"/>
              </w:rPr>
              <w:t>等一些骨干的引领，又有同一战壕中很多战友的倾力相助，每次活动，总能让人享受到被帮助的幸福。在这样一个团队中你都没有机会感到孤单。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2、自身优势：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A、我热爱自己所从事的教育事业，失去这份事业我不知道我还能做什么，所以热爱这份事业是主观需要，也是形势所迫。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B、我责任心强，危机感重。自知教师吃的是良心饭，从教这么多年来从不敢在教学工作上懈怠，一开始是怕失去这份工作，后来就成了工作习惯。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C、我谦虚好学，平时教学中也常常碰到困惑或疑问的地方，虽为老教师，但</w:t>
            </w:r>
            <w:r>
              <w:rPr>
                <w:rFonts w:hint="eastAsia"/>
                <w:bCs/>
                <w:szCs w:val="21"/>
                <w:lang w:val="en-US" w:eastAsia="zh-CN"/>
              </w:rPr>
              <w:t>也经常走进其他战友的课堂</w:t>
            </w:r>
            <w:r>
              <w:rPr>
                <w:rFonts w:hint="eastAsia"/>
                <w:bCs/>
                <w:szCs w:val="21"/>
              </w:rPr>
              <w:t>，一有外出学习的机会也总能积极参与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以求学人之长补己之短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</w:t>
            </w:r>
            <w:r>
              <w:rPr>
                <w:rFonts w:hint="eastAsia"/>
                <w:bCs/>
                <w:szCs w:val="21"/>
              </w:rPr>
              <w:t xml:space="preserve">： 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A、小学数学教学虽没经历过</w:t>
            </w:r>
            <w:r>
              <w:rPr>
                <w:rFonts w:hint="eastAsia"/>
                <w:bCs/>
                <w:szCs w:val="21"/>
                <w:lang w:val="en-US" w:eastAsia="zh-CN"/>
              </w:rPr>
              <w:t>完整的全年段</w:t>
            </w:r>
            <w:r>
              <w:rPr>
                <w:rFonts w:hint="eastAsia"/>
                <w:bCs/>
                <w:szCs w:val="21"/>
              </w:rPr>
              <w:t>循环教学，但一至</w:t>
            </w:r>
            <w:r>
              <w:rPr>
                <w:rFonts w:hint="eastAsia"/>
                <w:bCs/>
                <w:szCs w:val="21"/>
                <w:lang w:val="en-US" w:eastAsia="zh-CN"/>
              </w:rPr>
              <w:t>二</w:t>
            </w:r>
            <w:r>
              <w:rPr>
                <w:rFonts w:hint="eastAsia"/>
                <w:bCs/>
                <w:szCs w:val="21"/>
              </w:rPr>
              <w:t>年级</w:t>
            </w:r>
            <w:r>
              <w:rPr>
                <w:rFonts w:hint="eastAsia"/>
                <w:bCs/>
                <w:szCs w:val="21"/>
                <w:lang w:val="en-US" w:eastAsia="zh-CN"/>
              </w:rPr>
              <w:t>长循环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四五年级</w:t>
            </w:r>
            <w:r>
              <w:rPr>
                <w:rFonts w:hint="eastAsia"/>
                <w:bCs/>
                <w:szCs w:val="21"/>
              </w:rPr>
              <w:t>的</w:t>
            </w:r>
            <w:r>
              <w:rPr>
                <w:rFonts w:hint="eastAsia"/>
                <w:bCs/>
                <w:szCs w:val="21"/>
                <w:lang w:val="en-US" w:eastAsia="zh-CN"/>
              </w:rPr>
              <w:t>长循环</w:t>
            </w:r>
            <w:r>
              <w:rPr>
                <w:rFonts w:hint="eastAsia"/>
                <w:bCs/>
                <w:szCs w:val="21"/>
              </w:rPr>
              <w:t>数学教学和</w:t>
            </w:r>
            <w:r>
              <w:rPr>
                <w:rFonts w:hint="eastAsia"/>
                <w:bCs/>
                <w:szCs w:val="21"/>
                <w:lang w:val="en-US" w:eastAsia="zh-CN"/>
              </w:rPr>
              <w:t>三年级和</w:t>
            </w:r>
            <w:r>
              <w:rPr>
                <w:rFonts w:hint="eastAsia"/>
                <w:bCs/>
                <w:szCs w:val="21"/>
              </w:rPr>
              <w:t>毕业班的教学都有</w:t>
            </w:r>
            <w:r>
              <w:rPr>
                <w:rFonts w:hint="eastAsia"/>
                <w:bCs/>
                <w:szCs w:val="21"/>
                <w:lang w:val="en-US" w:eastAsia="zh-CN"/>
              </w:rPr>
              <w:t>局部教学</w:t>
            </w:r>
            <w:r>
              <w:rPr>
                <w:rFonts w:hint="eastAsia"/>
                <w:bCs/>
                <w:szCs w:val="21"/>
              </w:rPr>
              <w:t>经历，</w:t>
            </w:r>
            <w:r>
              <w:rPr>
                <w:rFonts w:hint="eastAsia"/>
                <w:bCs/>
                <w:szCs w:val="21"/>
                <w:lang w:val="en-US" w:eastAsia="zh-CN"/>
              </w:rPr>
              <w:t>身为教师的时代感更让我</w:t>
            </w:r>
            <w:r>
              <w:rPr>
                <w:rFonts w:hint="eastAsia"/>
                <w:bCs/>
                <w:szCs w:val="21"/>
              </w:rPr>
              <w:t>形成了较强的</w:t>
            </w:r>
            <w:r>
              <w:rPr>
                <w:rFonts w:hint="eastAsia"/>
                <w:bCs/>
                <w:szCs w:val="21"/>
                <w:lang w:val="en-US" w:eastAsia="zh-CN"/>
              </w:rPr>
              <w:t>育人意识和学科</w:t>
            </w:r>
            <w:r>
              <w:rPr>
                <w:rFonts w:hint="eastAsia"/>
                <w:bCs/>
                <w:szCs w:val="21"/>
              </w:rPr>
              <w:t>质量意识。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B、喜欢解题，平时学生做练习的时候，我喜欢先做。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平时能翻阅一些教育教学杂志，遇到教学上的一些困惑，也能上网查阅相关资料。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能根据学到的相关理论在教学中进行实践，教学中能把握学生的状态，能根据学生的现实状态及时调整教学策略，有重心下移的意识，能基本把握住教学重难点，教学结构也能基本清晰。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劣势分析：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A、热爱教育事业，热爱学生，但有时表达方式不够细腻与艺术，个别学生不能理解我的一番苦心。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B、较自卑，总认为自己做不好，别人能够比我做得更好，总怕自己做不好会影响别人，影响学校。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C、记忆力较差，做事常常丢东落西，缺乏坚持的恒心。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A、没有经历过较为完整系统的数学学习，对于数学知识的“根”与“生长点”总是不能很好地把握。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B、没有经历过完整的小学数学的循环教学，这让我对于课标分解落实点把握得不够到位。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spacing w:line="240" w:lineRule="exac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这是我最为匮乏的，由于我不爱看专业书籍，觉得看不懂就很容易放弃，不能系统读一本著作或一类书。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A、虽然能把握学生的学习状态，但及时回应的能力还不够，教学的敏锐性及对有效教学资源的敏感性还较欠缺。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B、在课堂上适时将练习进行变式的能力还不强。</w:t>
            </w:r>
          </w:p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/>
                <w:bCs/>
                <w:szCs w:val="21"/>
              </w:rPr>
              <w:t>C、公开课教学还不能做到独立设计，课件制作能力也较差。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、树立终身学习的观念，尤其要研读有关教育类与数学学科类书籍，做个学习型的教师。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2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2、借助“新基础”实验与课题研究，潜心课堂研究，改变自己的课堂，逐渐使自己的课堂有明显的清晰感。</w:t>
            </w:r>
          </w:p>
          <w:p>
            <w:pPr>
              <w:ind w:firstLine="42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3、提高自身的数棋技艺和指导水平，培养更多数棋兴趣爱好者，争取在各类比赛中获奖。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1、研读理论书籍，提升理论水平。</w:t>
            </w:r>
            <w:r>
              <w:rPr>
                <w:rFonts w:hint="eastAsia"/>
                <w:szCs w:val="21"/>
              </w:rPr>
              <w:t>加强自身的学科教学素养，构建清晰、实效、有生长感的课堂形态。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提高数棋技巧，积极进行学生的课外辅导，争取在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各类比赛中获奖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并培养出一些年轻的数棋辅导员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3、带好自己的数学团队，促使新教师尽早成为一名合格的数学教师。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继续研读有关新基础理论书籍与学科专业书籍，平时多反思实践。</w:t>
            </w:r>
            <w:r>
              <w:rPr>
                <w:rFonts w:hint="eastAsia"/>
                <w:szCs w:val="21"/>
              </w:rPr>
              <w:t>在构建清晰、高效课堂的基础上初步形成具有“简约而不简单”风格的课堂教学。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引领数学组在“新基础教育”研究中发展自我，构建“协作共进”的数学团队。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提高数棋指导水平，并且积极进行数棋社团训练，争取在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市级以上比赛中能取得更好的名次。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第三年目标：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1、继续研读有关新基础理论书籍与学科专业书籍，平时多反思实践。</w:t>
            </w:r>
            <w:r>
              <w:rPr>
                <w:rFonts w:hint="eastAsia"/>
                <w:b w:val="0"/>
                <w:bCs/>
                <w:szCs w:val="21"/>
              </w:rPr>
              <w:t>逐步形成具有“简约而不简单”风格的课堂教学，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学生在课堂上有生命的成长。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2、继续在数学教学领域中与年轻教师同生共长，为年轻教师的成长提供自己的最大能量，促使她们快速成长。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通读</w:t>
            </w:r>
            <w:r>
              <w:rPr>
                <w:rFonts w:hint="eastAsia" w:ascii="宋体" w:hAnsi="宋体" w:cs="宋体"/>
                <w:kern w:val="0"/>
                <w:szCs w:val="21"/>
              </w:rPr>
              <w:t>《新基础学科指导纲要》，系统读张景中数学系列丛书，并奖励性借阅给我的学生阅读，结合性地读教学杂志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每学期上好一节公开教研课，每月听课至少4节，认真参加各级各类的教研活动，并能积极参与研讨。</w:t>
            </w:r>
          </w:p>
          <w:p>
            <w:r>
              <w:rPr>
                <w:rFonts w:hint="eastAsia"/>
                <w:szCs w:val="21"/>
                <w:lang w:val="en-US" w:eastAsia="zh-CN"/>
              </w:rPr>
              <w:t>带领年轻老师</w:t>
            </w:r>
            <w:r>
              <w:rPr>
                <w:rFonts w:hint="eastAsia"/>
                <w:szCs w:val="21"/>
              </w:rPr>
              <w:t>准时参加</w:t>
            </w:r>
            <w:r>
              <w:rPr>
                <w:rFonts w:hint="eastAsia"/>
                <w:szCs w:val="21"/>
                <w:lang w:val="en-US" w:eastAsia="zh-CN"/>
              </w:rPr>
              <w:t>数棋</w:t>
            </w:r>
            <w:r>
              <w:rPr>
                <w:rFonts w:hint="eastAsia"/>
                <w:szCs w:val="21"/>
              </w:rPr>
              <w:t>社团训练，认真辅导，并向总教练邹建峰老师积极请教，努力提高下棋技巧。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减少形式上的书写要求，保证尽可能多的实践时间。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FCF2"/>
    <w:multiLevelType w:val="singleLevel"/>
    <w:tmpl w:val="7345FC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2CE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ihome</cp:lastModifiedBy>
  <dcterms:modified xsi:type="dcterms:W3CDTF">2019-12-05T00:36:17Z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