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陶可萍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大学本科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语文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widowControl/>
              <w:spacing w:line="320" w:lineRule="exact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、树立终身学习的观念，尤其要研读有关教育类与数学学科类书籍，做个学习型的教师。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2、潜心课堂研究，改变自己的课堂，逐渐使自己的课堂有明显的清晰感。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3、勤于思考，笔耕不辍，不断提升教科研水平，力争每年有一篇论文获奖或发表。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spacing w:line="2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</w:rPr>
              <w:t>研读理论书籍，提升理论水平。</w:t>
            </w:r>
            <w:r>
              <w:rPr>
                <w:rFonts w:hint="eastAsia"/>
                <w:szCs w:val="21"/>
              </w:rPr>
              <w:t>加强自身的学科教学素养，构建清晰、实效、有生长感的课堂形态。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积极参加课题研究，进一步积累课题研究成果。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完成一篇论文，争取在省市级获奖或发表。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继续研读有关新基础理论书籍与学科专业书籍，平时多反思实践。</w:t>
            </w:r>
            <w:r>
              <w:rPr>
                <w:rFonts w:hint="eastAsia"/>
                <w:szCs w:val="21"/>
              </w:rPr>
              <w:t>在构建清晰、高效课堂的基础上初步形成具有“简约而不简单”风格的课堂教学。为评</w:t>
            </w:r>
            <w:r>
              <w:rPr>
                <w:rFonts w:hint="eastAsia"/>
                <w:szCs w:val="21"/>
                <w:lang w:eastAsia="zh-CN"/>
              </w:rPr>
              <w:t>中小学高级</w:t>
            </w:r>
            <w:r>
              <w:rPr>
                <w:rFonts w:hint="eastAsia"/>
                <w:szCs w:val="21"/>
              </w:rPr>
              <w:t>做准备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积极参加课题研究和教研组活动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numId w:val="0"/>
              </w:num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3、完成一篇有关课题研究的论文，争取在省市级获奖或发表。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1、继续研读有关新基础理论书籍与学科专业书籍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2、积极参加课题研究与教研组活动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3、争取评上“</w:t>
            </w:r>
            <w:r>
              <w:rPr>
                <w:rFonts w:hint="eastAsia"/>
                <w:szCs w:val="21"/>
                <w:lang w:eastAsia="zh-CN"/>
              </w:rPr>
              <w:t>中小学高级</w:t>
            </w:r>
            <w:r>
              <w:rPr>
                <w:rFonts w:hint="eastAsia"/>
                <w:szCs w:val="21"/>
              </w:rPr>
              <w:t>”职称。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1、读书计划：细读</w:t>
            </w:r>
            <w:r>
              <w:rPr>
                <w:rFonts w:hint="eastAsia" w:ascii="宋体" w:hAnsi="宋体" w:cs="宋体"/>
                <w:kern w:val="0"/>
                <w:szCs w:val="21"/>
              </w:rPr>
              <w:t>《小学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语文课型研究</w:t>
            </w:r>
            <w:r>
              <w:rPr>
                <w:rFonts w:hint="eastAsia" w:ascii="宋体" w:hAnsi="宋体" w:cs="宋体"/>
                <w:kern w:val="0"/>
                <w:szCs w:val="21"/>
              </w:rPr>
              <w:t>》，系统读</w:t>
            </w:r>
            <w:r>
              <w:rPr>
                <w:rFonts w:hint="eastAsia"/>
                <w:szCs w:val="21"/>
              </w:rPr>
              <w:t>小学</w:t>
            </w:r>
            <w:r>
              <w:rPr>
                <w:rFonts w:hint="eastAsia"/>
                <w:szCs w:val="21"/>
                <w:lang w:eastAsia="zh-CN"/>
              </w:rPr>
              <w:t>语文</w:t>
            </w:r>
            <w:r>
              <w:rPr>
                <w:rFonts w:hint="eastAsia"/>
                <w:szCs w:val="21"/>
              </w:rPr>
              <w:t>名师名课系列丛书</w:t>
            </w:r>
            <w:r>
              <w:rPr>
                <w:rFonts w:hint="eastAsia" w:ascii="宋体" w:hAnsi="宋体" w:cs="宋体"/>
                <w:kern w:val="0"/>
                <w:szCs w:val="21"/>
              </w:rPr>
              <w:t>，结合性读教学杂志，浏览读《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在享受中教语文</w:t>
            </w:r>
            <w:r>
              <w:rPr>
                <w:rFonts w:hint="eastAsia" w:ascii="宋体" w:hAnsi="宋体" w:cs="宋体"/>
                <w:kern w:val="0"/>
                <w:szCs w:val="21"/>
              </w:rPr>
              <w:t>》等文学作品。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2、研究计划：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认真上好每一节课，</w:t>
            </w:r>
            <w:r>
              <w:rPr>
                <w:rFonts w:hint="eastAsia" w:ascii="宋体" w:hAnsi="宋体" w:cs="宋体"/>
                <w:kern w:val="0"/>
                <w:szCs w:val="21"/>
              </w:rPr>
              <w:t>每月听课至少4节，认真参加各级各类的教研活动，并能积极参与研讨。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3、提高教学反思质量，既为进一步提高教学能力积淀能量，也为撰写教学论文或案例做准备，尝试写能发表的论文。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、对照评选条件，补缺补漏。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/>
                <w:szCs w:val="21"/>
              </w:rPr>
              <w:t>在论文的撰写上给予指导和帮助，以能高质量的获奖或发表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1798"/>
    <w:multiLevelType w:val="singleLevel"/>
    <w:tmpl w:val="650F17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036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Administrator</cp:lastModifiedBy>
  <dcterms:modified xsi:type="dcterms:W3CDTF">2019-12-05T11:38:29Z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