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rFonts w:hint="eastAsia"/>
          <w:b/>
          <w:sz w:val="28"/>
          <w:szCs w:val="28"/>
        </w:rPr>
      </w:pPr>
      <w:bookmarkStart w:id="0" w:name="_GoBack"/>
      <w:bookmarkEnd w:id="0"/>
      <w:r>
        <w:rPr>
          <w:rFonts w:hint="eastAsia"/>
          <w:b/>
          <w:sz w:val="28"/>
          <w:szCs w:val="28"/>
        </w:rPr>
        <w:t>课题研究理论学习记载表</w:t>
      </w:r>
    </w:p>
    <w:tbl>
      <w:tblPr>
        <w:tblStyle w:val="3"/>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从此以后</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何璐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Theme="minorEastAsia"/>
                <w:b/>
                <w:sz w:val="24"/>
                <w:lang w:val="en-US" w:eastAsia="zh-CN"/>
              </w:rPr>
            </w:pPr>
            <w:r>
              <w:rPr>
                <w:rFonts w:hint="eastAsia" w:asciiTheme="minorEastAsia" w:hAnsiTheme="minorEastAsia" w:eastAsiaTheme="minorEastAsia" w:cstheme="minorEastAsia"/>
                <w:b w:val="0"/>
                <w:bCs/>
                <w:sz w:val="24"/>
              </w:rPr>
              <w:t>童话故事的结尾总是如此，“从此以后，他们过上了幸福的生活…” 然而，王子和公主不会永葆青春，当王子和公主白发苍苍，生活又将怎样？ 美国荣格派精神分析学家艾伦·B.知念从四千多篇世界民间故事中精选出十五个具有代表性的老人童话故事，描绘了大多数普通人的生活困境以及其所追求</w:t>
            </w:r>
            <w:r>
              <w:rPr>
                <w:rFonts w:hint="eastAsia" w:asciiTheme="minorEastAsia" w:hAnsiTheme="minorEastAsia" w:cstheme="minorEastAsia"/>
                <w:b w:val="0"/>
                <w:bCs/>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本书主要运用了荣格、埃里克森等精神分析学家的理论，通过对各国老人童话的解读，及其与青年童话的不同，分析了成人后半生的重要任务。任务一是直面衰老，健康、朋友、财富和权力的丧尸；任务二是正视自己的缺点，通过对自我的分析，有了应对不愉快或矛盾冲突的能力，成功地进行自我斗争和自我改造并由此达成了第三项任务，诚实的自我斗争带来的智慧；任务四则是在认识自我的基础上超越自我，高级的自性、社会或是上帝替代了自我，成为生活的指导力量。任务五是把自己从社会惯例中解放出来，返璞归真，但成人的理性和社会惯例没有被牺牲掉，天真和精明要结合；任务六是对生活中奇迹和快乐的开拓；最后要用后半生的超验的灵感去帮助下一代，为青年提供实际的咨询和高尚的灵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212002D8"/>
    <w:rsid w:val="24A73764"/>
    <w:rsid w:val="36624A54"/>
    <w:rsid w:val="47127DA4"/>
    <w:rsid w:val="47885C76"/>
    <w:rsid w:val="55444818"/>
    <w:rsid w:val="57BD4A47"/>
    <w:rsid w:val="65616522"/>
    <w:rsid w:val="6AF94B27"/>
    <w:rsid w:val="700F29A0"/>
    <w:rsid w:val="7B1C1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DELL</cp:lastModifiedBy>
  <dcterms:modified xsi:type="dcterms:W3CDTF">2019-12-10T06:55:59Z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