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宋体"/>
          <w:b/>
          <w:bCs/>
          <w:sz w:val="32"/>
          <w:szCs w:val="32"/>
          <w:lang w:val="en-US" w:eastAsia="zh-CN"/>
        </w:rPr>
      </w:pPr>
      <w:r>
        <w:rPr>
          <w:rFonts w:hint="eastAsia"/>
          <w:b/>
          <w:bCs/>
          <w:sz w:val="32"/>
          <w:szCs w:val="32"/>
          <w:lang w:val="en-US" w:eastAsia="zh-CN"/>
        </w:rPr>
        <w:t>湖塘桥初级中学财政资金采购要求内控制度</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一、货物类</w:t>
      </w:r>
    </w:p>
    <w:p>
      <w:pPr>
        <w:spacing w:line="36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1、单品单次1万以下：自行采购；</w:t>
      </w:r>
    </w:p>
    <w:p>
      <w:pPr>
        <w:spacing w:line="36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2、单品单次1万—5万以内：比价；</w:t>
      </w:r>
    </w:p>
    <w:p>
      <w:pPr>
        <w:spacing w:line="36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3、集中采购目录内货物单次或批量在20万以下，集中采购目录外货物单次或批量在5万—30万以内的采购项目：政府网采购；</w:t>
      </w:r>
    </w:p>
    <w:p>
      <w:pPr>
        <w:spacing w:line="36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4、网上商城不能满足需求的、临时急需的物品与突发的小型维修项目，可按财务管理规定，经部门、单位负责人（分管校长）批准可实现线下采购；</w:t>
      </w:r>
    </w:p>
    <w:p>
      <w:pPr>
        <w:spacing w:line="36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5、集中</w:t>
      </w:r>
      <w:r>
        <w:rPr>
          <w:rFonts w:hint="eastAsia" w:ascii="宋体" w:hAnsi="宋体" w:eastAsia="宋体" w:cs="宋体"/>
          <w:b w:val="0"/>
          <w:bCs w:val="0"/>
          <w:color w:val="auto"/>
          <w:sz w:val="21"/>
          <w:szCs w:val="21"/>
          <w:lang w:val="en-US" w:eastAsia="zh-CN"/>
        </w:rPr>
        <w:t>采购目录内货物单次或批量在20万以上，集中采购目录外货</w:t>
      </w:r>
      <w:r>
        <w:rPr>
          <w:rFonts w:hint="eastAsia" w:ascii="宋体" w:hAnsi="宋体" w:eastAsia="宋体" w:cs="宋体"/>
          <w:b w:val="0"/>
          <w:bCs w:val="0"/>
          <w:sz w:val="21"/>
          <w:szCs w:val="21"/>
          <w:lang w:val="en-US" w:eastAsia="zh-CN"/>
        </w:rPr>
        <w:t>物单次或批量在30万以上，政府采购中心平台上采购。</w:t>
      </w:r>
    </w:p>
    <w:p>
      <w:pPr>
        <w:numPr>
          <w:ilvl w:val="0"/>
          <w:numId w:val="1"/>
        </w:numPr>
        <w:spacing w:line="36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工程类</w:t>
      </w:r>
    </w:p>
    <w:p>
      <w:pPr>
        <w:spacing w:line="36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1、单项在1万元以下的零星维修项目，由负责人、分管校长及一把手校长把控签字验收；</w:t>
      </w:r>
    </w:p>
    <w:p>
      <w:pPr>
        <w:spacing w:line="36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2、单项1万—3万以内的零星维修项目，由校长办公室研究决定，通过比价确定施工单位；</w:t>
      </w:r>
    </w:p>
    <w:p>
      <w:pPr>
        <w:spacing w:line="36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单项3万—20万以内的零星维修项目，项目预算，教育局预审，预审价下降8%作为控制价，由3家或3家以上施工单位进行比价，或者按照定点供应商入围定点供应商库的中标综合优惠下浮率为最高限价，进行议价或比选，以获得更优质的服务，更优惠的价格，由代理公司组织执行。</w:t>
      </w:r>
    </w:p>
    <w:p>
      <w:pPr>
        <w:spacing w:line="36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4、大型政府采购项目和基建</w:t>
      </w:r>
      <w:r>
        <w:rPr>
          <w:rFonts w:hint="eastAsia" w:ascii="宋体" w:hAnsi="宋体" w:eastAsia="宋体" w:cs="宋体"/>
          <w:b w:val="0"/>
          <w:bCs w:val="0"/>
          <w:color w:val="auto"/>
          <w:sz w:val="21"/>
          <w:szCs w:val="21"/>
          <w:lang w:val="en-US" w:eastAsia="zh-CN"/>
        </w:rPr>
        <w:t>维修项目需在年度前报教育局审批同意后按规定程序执行</w:t>
      </w:r>
      <w:r>
        <w:rPr>
          <w:rFonts w:hint="eastAsia" w:ascii="宋体" w:hAnsi="宋体" w:eastAsia="宋体" w:cs="宋体"/>
          <w:b w:val="0"/>
          <w:bCs w:val="0"/>
          <w:sz w:val="21"/>
          <w:szCs w:val="21"/>
          <w:lang w:val="en-US" w:eastAsia="zh-CN"/>
        </w:rPr>
        <w:t>，单项合同估算金额在20万元（含）以上至100万元（不含）以下的工程项目，教育局组织，在定点供应商库中比选确定供应商；</w:t>
      </w:r>
    </w:p>
    <w:p>
      <w:pPr>
        <w:spacing w:line="36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5、单项合同估算金额在100万元（含）以上至400万元（不含）以下的工程项目，采购人必须通过组织比选确定供应商，参与比选定点供应商应不少于3家，原则上由使用单位、</w:t>
      </w:r>
      <w:bookmarkStart w:id="0" w:name="_GoBack"/>
      <w:bookmarkEnd w:id="0"/>
      <w:r>
        <w:rPr>
          <w:rFonts w:hint="eastAsia" w:ascii="宋体" w:hAnsi="宋体" w:eastAsia="宋体" w:cs="宋体"/>
          <w:b w:val="0"/>
          <w:bCs w:val="0"/>
          <w:sz w:val="21"/>
          <w:szCs w:val="21"/>
          <w:lang w:val="en-US" w:eastAsia="zh-CN"/>
        </w:rPr>
        <w:t>区机关后勤中心分别按照1:2的比例确定初选入围的定点供应商。</w:t>
      </w:r>
    </w:p>
    <w:p>
      <w:pPr>
        <w:numPr>
          <w:ilvl w:val="0"/>
          <w:numId w:val="1"/>
        </w:numPr>
        <w:spacing w:line="360" w:lineRule="exact"/>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服务类</w:t>
      </w:r>
    </w:p>
    <w:p>
      <w:pPr>
        <w:spacing w:line="36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指物业及相关服务包括环境卫生保洁维护及管理，设施设备日常维修保养及管理，秩序维护管理及消防监控，专项安全保卫服务及管理，专项食堂餐饮服务及管理，专项会务服务及管理，楼宇灯光会议等智能化系统和设备日常维修维护保养及管理，物业管理服务区域室外绿化养护及管理，以及其他相关服务及管理。</w:t>
      </w:r>
    </w:p>
    <w:p>
      <w:pPr>
        <w:spacing w:line="36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年度项目预算金额在20万元（含）以上至100万元（不含）以下的物业及相关服务项目，采购人在定点供应商库中比选确定供应商；年度项目预算金额在100万元（含）以上至500万元（不含）以下的物业及相关服务项目，采购人必须通过组织比选确定供应商，参与比选定点供应商应不少于3家，原则上由采购人、区机关后勤中心分别按照1:2的比例确定初选入围的定点供应商。</w:t>
      </w:r>
    </w:p>
    <w:p>
      <w:pPr>
        <w:spacing w:line="36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常州市武进区湖塘桥初级中学</w:t>
      </w:r>
    </w:p>
    <w:p>
      <w:pPr>
        <w:tabs>
          <w:tab w:val="left" w:pos="5524"/>
        </w:tabs>
        <w:bidi w:val="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b/>
      </w:r>
      <w:r>
        <w:rPr>
          <w:rFonts w:hint="eastAsia" w:ascii="宋体" w:hAnsi="宋体" w:eastAsia="宋体" w:cs="宋体"/>
          <w:b w:val="0"/>
          <w:bCs w:val="0"/>
          <w:kern w:val="2"/>
          <w:sz w:val="21"/>
          <w:szCs w:val="21"/>
          <w:lang w:val="en-US" w:eastAsia="zh-CN" w:bidi="ar-SA"/>
        </w:rPr>
        <w:t xml:space="preserve">     2019.8.21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871EE"/>
    <w:multiLevelType w:val="singleLevel"/>
    <w:tmpl w:val="63C871E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C1DDC"/>
    <w:rsid w:val="16BA54E2"/>
    <w:rsid w:val="2B2F14F1"/>
    <w:rsid w:val="401902F5"/>
    <w:rsid w:val="441E0FD0"/>
    <w:rsid w:val="4E4C1DDC"/>
    <w:rsid w:val="5F3F3B6D"/>
    <w:rsid w:val="744566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rFonts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2019-08-01T04:28:00Z</dcterms:created>
  <dc:creator>Administrator</dc:creator>
  <cp:lastModifiedBy>Administrator</cp:lastModifiedBy>
  <dcterms:modified xsi:type="dcterms:W3CDTF">2019-11-27T08:53:50Z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