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数学作业设计的策略与方法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893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_Toc29331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bCs/>
              <w:szCs w:val="24"/>
              <w:lang w:val="en-US" w:eastAsia="zh-CN"/>
            </w:rPr>
            <w:t>一、</w:t>
          </w:r>
          <w:r>
            <w:rPr>
              <w:rFonts w:hint="eastAsia"/>
              <w:b/>
              <w:bCs/>
              <w:szCs w:val="24"/>
            </w:rPr>
            <w:t>作业设计生活化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_Toc29331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_Toc11998 </w:instrText>
          </w:r>
          <w: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>1、</w:t>
          </w:r>
          <w:r>
            <w:rPr>
              <w:rFonts w:hint="eastAsia"/>
              <w:bCs/>
              <w:szCs w:val="24"/>
            </w:rPr>
            <w:t>参透数学知识与生活的联系,体会学习的价值</w:t>
          </w:r>
          <w:r>
            <w:tab/>
          </w:r>
          <w:r>
            <w:fldChar w:fldCharType="begin"/>
          </w:r>
          <w:r>
            <w:instrText xml:space="preserve"> PAGEREF _Toc11998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_Toc23621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2、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收集数学知识的生活素材,感受知识的力量</w:t>
          </w:r>
          <w:r>
            <w:tab/>
          </w:r>
          <w:r>
            <w:fldChar w:fldCharType="begin"/>
          </w:r>
          <w:r>
            <w:instrText xml:space="preserve"> PAGEREF _Toc23621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_Toc29865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3、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挖掘生活中的数学问题,提升思维能力</w:t>
          </w:r>
          <w:r>
            <w:tab/>
          </w:r>
          <w:r>
            <w:fldChar w:fldCharType="begin"/>
          </w:r>
          <w:r>
            <w:instrText xml:space="preserve"> PAGEREF _Toc29865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_Toc18157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4、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促使数学知识回归生活,享受学习的成果</w:t>
          </w:r>
          <w:r>
            <w:tab/>
          </w:r>
          <w:r>
            <w:fldChar w:fldCharType="begin"/>
          </w:r>
          <w:r>
            <w:instrText xml:space="preserve"> PAGEREF _Toc18157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_Toc13156 </w:instrText>
          </w:r>
          <w:r>
            <w:rPr>
              <w:b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Cs w:val="28"/>
              <w:lang w:val="en-US" w:eastAsia="zh-CN"/>
            </w:rPr>
            <w:t>二、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Cs w:val="28"/>
            </w:rPr>
            <w:t>作业设计多样化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_Toc13156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_Toc15268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1、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选择性作业,体现个体差异</w:t>
          </w:r>
          <w:r>
            <w:tab/>
          </w:r>
          <w:r>
            <w:fldChar w:fldCharType="begin"/>
          </w:r>
          <w:r>
            <w:instrText xml:space="preserve"> PAGEREF _Toc15268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_Toc18360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2、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操作性作业,体现动手能力</w:t>
          </w:r>
          <w:r>
            <w:tab/>
          </w:r>
          <w:r>
            <w:fldChar w:fldCharType="begin"/>
          </w:r>
          <w:r>
            <w:instrText xml:space="preserve"> PAGEREF _Toc18360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_Toc22255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3、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开放性作业,体现思维能力</w:t>
          </w:r>
          <w:r>
            <w:tab/>
          </w:r>
          <w:r>
            <w:fldChar w:fldCharType="begin"/>
          </w:r>
          <w:r>
            <w:instrText xml:space="preserve"> PAGEREF _Toc22255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_Toc22912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4、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实践性作业,体现综合能力</w:t>
          </w:r>
          <w:r>
            <w:tab/>
          </w:r>
          <w:r>
            <w:fldChar w:fldCharType="begin"/>
          </w:r>
          <w:r>
            <w:instrText xml:space="preserve"> PAGEREF _Toc22912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_Toc21369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  <w:lang w:val="en-US" w:eastAsia="zh-CN"/>
            </w:rPr>
            <w:t>5、</w:t>
          </w:r>
          <w:r>
            <w:rPr>
              <w:rFonts w:hint="eastAsia" w:asciiTheme="minorEastAsia" w:hAnsiTheme="minorEastAsia" w:eastAsiaTheme="minorEastAsia" w:cstheme="minorEastAsia"/>
              <w:bCs/>
              <w:szCs w:val="24"/>
            </w:rPr>
            <w:t>边缘性作业,体现拓展能力</w:t>
          </w:r>
          <w:r>
            <w:tab/>
          </w:r>
          <w:r>
            <w:fldChar w:fldCharType="begin"/>
          </w:r>
          <w:r>
            <w:instrText xml:space="preserve"> PAGEREF _Toc21369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_Toc26582 </w:instrText>
          </w:r>
          <w:r>
            <w:rPr>
              <w:b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Cs w:val="28"/>
            </w:rPr>
            <w:t>三、 作业设计分层化(作业套餐）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_Toc26582 </w:instrText>
          </w:r>
          <w:r>
            <w:rPr>
              <w:b/>
            </w:rPr>
            <w:fldChar w:fldCharType="separate"/>
          </w:r>
          <w:r>
            <w:rPr>
              <w:b/>
            </w:rPr>
            <w:t>14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_Toc10537 </w:instrText>
          </w:r>
          <w:r>
            <w:rPr>
              <w:b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Cs w:val="28"/>
            </w:rPr>
            <w:t>四、 作业设计合作化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_Toc10537 </w:instrText>
          </w:r>
          <w:r>
            <w:rPr>
              <w:b/>
            </w:rPr>
            <w:fldChar w:fldCharType="separate"/>
          </w:r>
          <w:r>
            <w:rPr>
              <w:b/>
            </w:rPr>
            <w:t>15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r>
            <w:rPr>
              <w:b/>
            </w:rPr>
            <w:fldChar w:fldCharType="end"/>
          </w:r>
        </w:p>
      </w:sdtContent>
    </w:sdt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Toc29331"/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24"/>
          <w:szCs w:val="24"/>
        </w:rPr>
      </w:pPr>
      <w:bookmarkStart w:id="57" w:name="_GoBack"/>
      <w:bookmarkEnd w:id="57"/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/>
          <w:bCs/>
          <w:sz w:val="24"/>
          <w:szCs w:val="24"/>
        </w:rPr>
        <w:t>作业设计生活化</w:t>
      </w:r>
      <w:bookmarkEnd w:id="0"/>
    </w:p>
    <w:p>
      <w:pPr>
        <w:spacing w:line="360" w:lineRule="auto"/>
        <w:outlineLvl w:val="1"/>
        <w:rPr>
          <w:rFonts w:hint="eastAsia"/>
          <w:b/>
          <w:bCs/>
          <w:sz w:val="24"/>
          <w:szCs w:val="24"/>
        </w:rPr>
      </w:pPr>
      <w:bookmarkStart w:id="1" w:name="_Toc11998"/>
      <w:r>
        <w:rPr>
          <w:rFonts w:hint="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/>
          <w:b/>
          <w:bCs/>
          <w:sz w:val="24"/>
          <w:szCs w:val="24"/>
        </w:rPr>
        <w:t>参透数学知识与生活的联系,体会学习的价值</w:t>
      </w:r>
      <w:bookmarkEnd w:id="1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2" w:name="_Toc21433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四年级下册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val="en-US" w:eastAsia="zh-CN"/>
        </w:rPr>
        <w:t>学完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《解决问题的策略》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val="en-US" w:eastAsia="zh-CN"/>
        </w:rPr>
        <w:t>之后</w:t>
      </w:r>
      <w:bookmarkEnd w:id="2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" w:name="_Toc1174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</w:rPr>
        <w:t>你会在生活中遇到各种数学问题，你是怎么解决的呢？请把你解决问题的过程写下来吧。</w:t>
      </w:r>
      <w:bookmarkEnd w:id="3"/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1054" w:right="0" w:hanging="1054" w:hangingChars="5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</w:rPr>
        <w:t>数学生活化，提高学习数学的兴趣和热情，培养发现问题和解决问题的能力。通过创编，设计培养学生在作业中发散思维能力、逻辑思维能力、创新能力等。作业紧紧围绕解决问题的策略，复习巩固解决问题的策略，能糅合多种策略灵活运用。</w:t>
      </w:r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4" w:name="_Toc870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4"/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-1165860</wp:posOffset>
            </wp:positionV>
            <wp:extent cx="3093720" cy="5495290"/>
            <wp:effectExtent l="0" t="0" r="6350" b="0"/>
            <wp:wrapSquare wrapText="bothSides"/>
            <wp:docPr id="19" name="图片 19" descr="42C6D4569CD9F0D5A255FFE4C32715E0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2C6D4569CD9F0D5A255FFE4C32715E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3720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5" w:name="_Toc23621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收集数学知识的生活素材,感受知识的力量</w:t>
      </w:r>
      <w:bookmarkEnd w:id="5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6" w:name="_Toc29983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学完《克与千克》之后</w:t>
      </w:r>
      <w:bookmarkEnd w:id="6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7" w:name="_Toc28955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课前去商店调查各类商品的质量</w:t>
      </w:r>
      <w:bookmarkEnd w:id="7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8" w:name="_Toc22204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克与千克生活中普遍存在，学生应该不陌生。通过收集相关生活素材，感受知识的力量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。</w:t>
      </w:r>
      <w:bookmarkEnd w:id="8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9" w:name="_Toc2087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9"/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160020</wp:posOffset>
            </wp:positionV>
            <wp:extent cx="5938520" cy="5508625"/>
            <wp:effectExtent l="0" t="0" r="5080" b="8255"/>
            <wp:wrapSquare wrapText="bothSides"/>
            <wp:docPr id="20" name="图片 4" descr="timg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timg[2]"/>
                    <pic:cNvPicPr>
                      <a:picLocks noChangeAspect="1"/>
                    </pic:cNvPicPr>
                  </pic:nvPicPr>
                  <pic:blipFill>
                    <a:blip r:embed="rId6"/>
                    <a:srcRect l="12766" t="19742" r="20701" b="3412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Chars="0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10" w:name="_Toc29865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挖掘生活中的数学问题,提升思维能力</w:t>
      </w:r>
      <w:bookmarkEnd w:id="10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11" w:name="_Toc19610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《解决问题的策略》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之后</w:t>
      </w:r>
      <w:bookmarkEnd w:id="11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12" w:name="_Toc19751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生活中的数学问题，解决问题的策略，小论文或者小报。</w:t>
      </w:r>
      <w:bookmarkEnd w:id="12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</w:pPr>
      <w:bookmarkStart w:id="13" w:name="_Toc3536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在创编型作业中培养学生的作业热情，激发学生创作的欲望。数学生活化，提高学习数学的兴趣和热情，培养发现问题和解决问题的能力。</w:t>
      </w:r>
      <w:bookmarkEnd w:id="13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14" w:name="_Toc12951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14"/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107950</wp:posOffset>
            </wp:positionV>
            <wp:extent cx="4157980" cy="7393305"/>
            <wp:effectExtent l="0" t="0" r="2540" b="13335"/>
            <wp:wrapSquare wrapText="bothSides"/>
            <wp:docPr id="21" name="图片 21" descr="95C84DE6A055146A0340F20FDE2E04AC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5C84DE6A055146A0340F20FDE2E04AC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739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Chars="0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15" w:name="_Toc18157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促使数学知识回归生活,享受学习的成果</w:t>
      </w:r>
      <w:bookmarkEnd w:id="15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16" w:name="_Toc7445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六年级下册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圆柱和圆锥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之后</w:t>
      </w:r>
      <w:bookmarkEnd w:id="16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17" w:name="_Toc20370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测量生活中不规则物体的体积，如土豆，苹果等</w:t>
      </w:r>
      <w:bookmarkEnd w:id="17"/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1054" w:right="0" w:hanging="1054" w:hangingChars="5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利用学习过的圆柱体积计算方法尝试计算不规则物体的体积，加深对圆柱体积计算方法的理解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在实践操作过程中积累数学活动经验，运用转化策略，提升学生的策略意识，感悟数学思想和方法。</w:t>
      </w:r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18" w:name="_Toc3562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18"/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144145</wp:posOffset>
            </wp:positionV>
            <wp:extent cx="5761355" cy="5761355"/>
            <wp:effectExtent l="0" t="0" r="14605" b="14605"/>
            <wp:wrapSquare wrapText="bothSides"/>
            <wp:docPr id="22" name="图片 20" descr="IMG_897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897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spacing w:line="360" w:lineRule="auto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19" w:name="_Toc13156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作业设计多样化</w:t>
      </w:r>
      <w:bookmarkEnd w:id="19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20" w:name="_Toc15268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选择性作业,体现个体差异</w:t>
      </w:r>
      <w:bookmarkEnd w:id="20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21" w:name="_Toc10826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四年级下册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学完《三步混合运算》之后</w:t>
      </w:r>
      <w:bookmarkEnd w:id="21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22" w:name="_Toc1326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根据自己的需要选择题目完成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</w:rPr>
        <w:t>。</w:t>
      </w:r>
      <w:bookmarkEnd w:id="22"/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 w:line="360" w:lineRule="auto"/>
        <w:ind w:left="0" w:right="0" w:firstLine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</w:rPr>
        <w:t>灵活运用所学知识，进行简便运算。不仅会做题，还要会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选择最简便方法做题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1"/>
          <w:szCs w:val="21"/>
          <w:u w:val="none"/>
        </w:rPr>
        <w:t>。</w:t>
      </w:r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23" w:name="_Toc5048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23"/>
    </w:p>
    <w:p>
      <w:pPr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62780" cy="5002530"/>
            <wp:effectExtent l="0" t="0" r="2540" b="11430"/>
            <wp:docPr id="24" name="图片 1" descr="IMG_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IMG_6867"/>
                    <pic:cNvPicPr>
                      <a:picLocks noChangeAspect="1"/>
                    </pic:cNvPicPr>
                  </pic:nvPicPr>
                  <pic:blipFill>
                    <a:blip r:embed="rId11"/>
                    <a:srcRect t="12117" r="1636" b="5196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605915" cy="5113020"/>
            <wp:effectExtent l="0" t="0" r="7620" b="9525"/>
            <wp:docPr id="23" name="图片 3" descr="IMG_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6860"/>
                    <pic:cNvPicPr>
                      <a:picLocks noChangeAspect="1"/>
                    </pic:cNvPicPr>
                  </pic:nvPicPr>
                  <pic:blipFill>
                    <a:blip r:embed="rId12"/>
                    <a:srcRect l="24727" r="34394" b="23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591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24" w:name="_Toc18360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操作性作业,体现动手能力</w:t>
      </w:r>
      <w:bookmarkEnd w:id="24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</w:pPr>
      <w:bookmarkStart w:id="25" w:name="_Toc540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五年级下册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val="en-US" w:eastAsia="zh-CN"/>
        </w:rPr>
        <w:t>学完《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圆的认识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val="en-US" w:eastAsia="zh-CN"/>
        </w:rPr>
        <w:t>之后</w:t>
      </w:r>
      <w:bookmarkEnd w:id="25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</w:pPr>
      <w:bookmarkStart w:id="26" w:name="_Toc875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根据动手做的指导方法，利用圆规设计一幅美丽的图案并涂色</w:t>
      </w:r>
      <w:bookmarkEnd w:id="26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</w:pPr>
      <w:bookmarkStart w:id="27" w:name="_Toc15601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在绘制折线图的过程中熟练掌握圆规的用法。巩固半径和直径有关知识。通过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1"/>
          <w:szCs w:val="21"/>
          <w:u w:val="none"/>
        </w:rPr>
        <w:t>绘制过程，使学生感受到数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学图形对称美，增强学生的审美能力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t>以此为基础激发学生探索圆的能力。</w:t>
      </w:r>
      <w:bookmarkEnd w:id="27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28" w:name="_Toc11082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28"/>
    </w:p>
    <w:p>
      <w:pPr>
        <w:numPr>
          <w:numId w:val="0"/>
        </w:numPr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174625</wp:posOffset>
            </wp:positionV>
            <wp:extent cx="5398135" cy="5388610"/>
            <wp:effectExtent l="0" t="0" r="12065" b="6350"/>
            <wp:wrapSquare wrapText="bothSides"/>
            <wp:docPr id="25" name="图片 10" descr="9D7A5AD020F31173F62704B918EAD8D8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9D7A5AD020F31173F62704B918EAD8D8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bookmarkStart w:id="29" w:name="_Toc22255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开放性作业,体现思维能力</w:t>
      </w:r>
      <w:bookmarkEnd w:id="29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0" w:name="_Toc22948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学完《确定位置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之后</w:t>
      </w:r>
      <w:bookmarkEnd w:id="30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1" w:name="_Toc1728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用数对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设计一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条路线或者迷宫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。</w:t>
      </w:r>
      <w:bookmarkEnd w:id="31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2" w:name="_Toc26371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使学生体验数学与生活的密切联系，进一步增强用数学的眼光观察生活的意识。</w:t>
      </w:r>
      <w:bookmarkEnd w:id="32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33" w:name="_Toc29589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33"/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38100</wp:posOffset>
            </wp:positionV>
            <wp:extent cx="3868420" cy="6870065"/>
            <wp:effectExtent l="0" t="0" r="2540" b="3175"/>
            <wp:wrapSquare wrapText="bothSides"/>
            <wp:docPr id="26" name="图片 3" descr="8EBC59091C20C26D31930D584A1F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8EBC59091C20C26D31930D584A1F45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Chars="0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34" w:name="_Toc22912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实践性作业,体现综合能力</w:t>
      </w:r>
      <w:bookmarkEnd w:id="34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5" w:name="_Toc29384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六年级知识整理</w:t>
      </w:r>
      <w:bookmarkEnd w:id="35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6" w:name="_Toc15369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整理第一单元学习的知识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以思维导图的形式呈现</w:t>
      </w:r>
      <w:bookmarkEnd w:id="36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37" w:name="_Toc32364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养成温故而知新的学习习惯，整理知识使学生对所学内容有整体的架构，将思维外显。</w:t>
      </w:r>
      <w:bookmarkEnd w:id="37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38" w:name="_Toc1153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38"/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3575685</wp:posOffset>
            </wp:positionV>
            <wp:extent cx="4846955" cy="3545205"/>
            <wp:effectExtent l="0" t="0" r="14605" b="5715"/>
            <wp:wrapSquare wrapText="bothSides"/>
            <wp:docPr id="28" name="图片 7" descr="IMG_576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IMG_576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810125" cy="3363595"/>
            <wp:effectExtent l="0" t="0" r="5715" b="4445"/>
            <wp:wrapSquare wrapText="bothSides"/>
            <wp:docPr id="27" name="图片 6" descr="IMG_576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IMG_576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Chars="0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39" w:name="_Toc21369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边缘性作业,体现拓展能力</w:t>
      </w:r>
      <w:bookmarkEnd w:id="39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40" w:name="_Toc10265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五年级下册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因数与倍数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之后</w:t>
      </w:r>
      <w:bookmarkEnd w:id="40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41" w:name="_Toc30223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设计一幅从1开始的自然数与某一个数的最大公因数的折线图。</w:t>
      </w:r>
      <w:bookmarkEnd w:id="41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</w:pPr>
      <w:bookmarkStart w:id="42" w:name="_Toc14176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在绘制折线图的过程中熟练求解最大公因数的方法。通过绘制过程，使学生感受到数学之对称美，增强学生的数感，培养探索与创新能力。以最大公因数为导线，尝试绘制最小公倍数的折线图。</w:t>
      </w:r>
      <w:bookmarkEnd w:id="42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43" w:name="_Toc1472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43"/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3559810</wp:posOffset>
            </wp:positionV>
            <wp:extent cx="4944745" cy="3008630"/>
            <wp:effectExtent l="0" t="0" r="8255" b="8890"/>
            <wp:wrapSquare wrapText="bothSides"/>
            <wp:docPr id="29" name="图片 15" descr="IMG_213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IMG_2134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22860</wp:posOffset>
            </wp:positionV>
            <wp:extent cx="4911725" cy="3437890"/>
            <wp:effectExtent l="0" t="0" r="10795" b="6350"/>
            <wp:wrapSquare wrapText="bothSides"/>
            <wp:docPr id="30" name="图片 17" descr="IMG_2135(20190419-202540)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IMG_2135(20190419-202540)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360" w:lineRule="auto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44" w:name="_Toc26582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作业设计分层化(作业套餐）</w:t>
      </w:r>
      <w:bookmarkEnd w:id="44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45" w:name="_Toc342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313131"/>
          <w:spacing w:val="0"/>
          <w:sz w:val="21"/>
          <w:szCs w:val="21"/>
          <w:u w:val="none"/>
        </w:rPr>
        <w:t>年级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313131"/>
          <w:spacing w:val="0"/>
          <w:sz w:val="21"/>
          <w:szCs w:val="21"/>
          <w:u w:val="none"/>
        </w:rPr>
        <w:t>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学完《7的乘法口诀》之后</w:t>
      </w:r>
      <w:bookmarkEnd w:id="45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46" w:name="_Toc24322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不同层次的学生按不同的要求完成。基础差的学生和基础中等的学生要求完成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必做题即可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，学有余力的学生则选择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必做题和选做题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。</w:t>
      </w:r>
      <w:bookmarkEnd w:id="46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47" w:name="_Toc29250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作业分层布置，既能调动学有余力那部分学生的学习积极性，也能兼顾到中下生，体现了新课标的教学理念。</w:t>
      </w:r>
      <w:bookmarkEnd w:id="47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48" w:name="_Toc29536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48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outlineLvl w:val="1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bookmarkStart w:id="49" w:name="_Toc1496"/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一、必做题</w:t>
      </w:r>
      <w:bookmarkEnd w:id="49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基础题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：写出每道题的积及相应的口诀。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60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4×7=（   ）               7×6=（   ）    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口诀：（          ）        口诀:（          ）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5×7=（   ）               7×3=（   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口诀：（          ）        口诀：（          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巩固题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：填上合适的数。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（   ）×7=42              7×（   ）=35  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（   ）×4=28              7×（   ）=49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outlineLvl w:val="1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bookmarkStart w:id="50" w:name="_Toc31143"/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选做题</w:t>
      </w:r>
      <w:bookmarkEnd w:id="5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/>
        <w:spacing w:before="100" w:beforeAutospacing="0" w:after="100" w:afterAutospacing="0" w:line="315" w:lineRule="atLeast"/>
        <w:ind w:left="0" w:right="0" w:firstLine="480"/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想一想，能填几？</w:t>
      </w:r>
    </w:p>
    <w:p>
      <w:pPr>
        <w:numPr>
          <w:numId w:val="0"/>
        </w:numPr>
        <w:ind w:firstLine="630" w:firstLineChars="300"/>
        <w:outlineLvl w:val="0"/>
        <w:rPr>
          <w:rFonts w:hint="eastAsia" w:ascii="仿宋" w:hAnsi="仿宋" w:eastAsia="仿宋" w:cs="仿宋"/>
          <w:b w:val="0"/>
          <w:bCs/>
          <w:sz w:val="21"/>
          <w:szCs w:val="21"/>
        </w:rPr>
      </w:pPr>
      <w:bookmarkStart w:id="51" w:name="_Toc5768"/>
      <w:r>
        <w:rPr>
          <w:rFonts w:hint="eastAsia" w:ascii="仿宋" w:hAnsi="仿宋" w:eastAsia="仿宋" w:cs="仿宋"/>
          <w:b w:val="0"/>
          <w:bCs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7×5+7=7×（    ）       7×7-7=7×（    ）</w:t>
      </w:r>
      <w:bookmarkEnd w:id="51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52" w:name="_Toc10537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作业设计合作化</w:t>
      </w:r>
      <w:bookmarkEnd w:id="52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53" w:name="_Toc32491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布置时机：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六年级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  <w:lang w:val="en-US" w:eastAsia="zh-CN"/>
        </w:rPr>
        <w:t>综合实践活动</w:t>
      </w:r>
      <w:bookmarkEnd w:id="53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54" w:name="_Toc14437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作业内容：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对常州地铁一号线作调查，收集有关信息。</w:t>
      </w:r>
      <w:bookmarkEnd w:id="54"/>
    </w:p>
    <w:p>
      <w:pPr>
        <w:spacing w:line="360" w:lineRule="auto"/>
        <w:ind w:left="1054" w:hanging="1054" w:hangingChars="500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55" w:name="_Toc28839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作业目的：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学生能综合运用所学知识解决地铁中的数学问题。培养学生收集信息、处理信息和利用信息的能力。在解决具体问题的过程中，让学生体验数学的价值，激发对数学的兴趣。</w:t>
      </w:r>
      <w:bookmarkEnd w:id="55"/>
    </w:p>
    <w:p>
      <w:p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bookmarkStart w:id="56" w:name="_Toc6916"/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356235</wp:posOffset>
            </wp:positionV>
            <wp:extent cx="4878705" cy="3521710"/>
            <wp:effectExtent l="0" t="0" r="13335" b="13970"/>
            <wp:wrapSquare wrapText="bothSides"/>
            <wp:docPr id="31" name="图片 1" descr="IMG_613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6138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作业例选：</w:t>
      </w:r>
      <w:bookmarkEnd w:id="56"/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-5059680</wp:posOffset>
            </wp:positionH>
            <wp:positionV relativeFrom="paragraph">
              <wp:posOffset>148590</wp:posOffset>
            </wp:positionV>
            <wp:extent cx="4938395" cy="3506470"/>
            <wp:effectExtent l="0" t="0" r="14605" b="13970"/>
            <wp:wrapSquare wrapText="bothSides"/>
            <wp:docPr id="34" name="图片 4" descr="IMG_614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IMG_6141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</w:pPr>
    </w:p>
    <w:p>
      <w:pPr>
        <w:numPr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inline distT="0" distB="0" distL="114300" distR="114300">
            <wp:extent cx="2413635" cy="3416935"/>
            <wp:effectExtent l="0" t="0" r="9525" b="12065"/>
            <wp:docPr id="32" name="图片 2" descr="IMG_613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6139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inline distT="0" distB="0" distL="114300" distR="114300">
            <wp:extent cx="2353310" cy="3410585"/>
            <wp:effectExtent l="0" t="0" r="8890" b="3175"/>
            <wp:docPr id="33" name="图片 33" descr="IMG_614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6140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</w:rPr>
        <w:drawing>
          <wp:inline distT="0" distB="0" distL="114300" distR="114300">
            <wp:extent cx="5275580" cy="3704590"/>
            <wp:effectExtent l="0" t="0" r="12700" b="13970"/>
            <wp:docPr id="35" name="图片 5" descr="IMG_614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IMG_6143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13131"/>
          <w:spacing w:val="0"/>
          <w:sz w:val="21"/>
          <w:szCs w:val="21"/>
          <w:u w:val="none"/>
        </w:rPr>
        <w:t> 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&amp;qu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康古籍木兰W3">
    <w:panose1 w:val="02020309000000000000"/>
    <w:charset w:val="86"/>
    <w:family w:val="auto"/>
    <w:pitch w:val="default"/>
    <w:sig w:usb0="A00002BF" w:usb1="384F6CFA" w:usb2="00000012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B50745"/>
    <w:multiLevelType w:val="singleLevel"/>
    <w:tmpl w:val="C9B5074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3228C"/>
    <w:rsid w:val="3ECE4FAF"/>
    <w:rsid w:val="764D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iPriority w:val="0"/>
  </w:style>
  <w:style w:type="paragraph" w:styleId="3">
    <w:name w:val="toc 2"/>
    <w:basedOn w:val="1"/>
    <w:next w:val="1"/>
    <w:uiPriority w:val="0"/>
    <w:pPr>
      <w:ind w:left="420" w:leftChars="200"/>
    </w:p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ss.bestcloud.cn/upload/20190329/66affbfce51241eebddd6f70750451ff.jpg" TargetMode="External"/><Relationship Id="rId8" Type="http://schemas.openxmlformats.org/officeDocument/2006/relationships/image" Target="media/image3.jpeg"/><Relationship Id="rId7" Type="http://schemas.openxmlformats.org/officeDocument/2006/relationships/hyperlink" Target="http://oss.bestcloud.cn/upload/20190329/bb02346998e34b5e8623a1b94b12995c.png" TargetMode="Externa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190424/8e74aeead3bf4b32b05fe7aa43dd3d9c.png" TargetMode="Externa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17.jpeg"/><Relationship Id="rId32" Type="http://schemas.openxmlformats.org/officeDocument/2006/relationships/hyperlink" Target="http://oss.bestcloud.cn/upload/20191027/4c88f8486dd7483080e230b7a5265f4e.jpg" TargetMode="External"/><Relationship Id="rId31" Type="http://schemas.openxmlformats.org/officeDocument/2006/relationships/image" Target="media/image16.jpeg"/><Relationship Id="rId30" Type="http://schemas.openxmlformats.org/officeDocument/2006/relationships/hyperlink" Target="http://oss.bestcloud.cn/upload/20191027/f2f8eb579a8849deae9d81c6ac3ea28f.jp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5.jpeg"/><Relationship Id="rId28" Type="http://schemas.openxmlformats.org/officeDocument/2006/relationships/hyperlink" Target="http://oss.bestcloud.cn/upload/20191027/e1fbae77972a4f279907481acafb00f7.jpg" TargetMode="External"/><Relationship Id="rId27" Type="http://schemas.openxmlformats.org/officeDocument/2006/relationships/image" Target="media/image14.jpeg"/><Relationship Id="rId26" Type="http://schemas.openxmlformats.org/officeDocument/2006/relationships/hyperlink" Target="http://oss.bestcloud.cn/upload/20191027/fed42bf8ca4f4e699fc98e75b34cdc41.jpg" TargetMode="External"/><Relationship Id="rId25" Type="http://schemas.openxmlformats.org/officeDocument/2006/relationships/image" Target="media/image13.jpeg"/><Relationship Id="rId24" Type="http://schemas.openxmlformats.org/officeDocument/2006/relationships/hyperlink" Target="http://oss.bestcloud.cn/upload/20191027/539843d0ca534dafaa0059734982c0d8.jpg" TargetMode="External"/><Relationship Id="rId23" Type="http://schemas.openxmlformats.org/officeDocument/2006/relationships/image" Target="media/image12.jpeg"/><Relationship Id="rId22" Type="http://schemas.openxmlformats.org/officeDocument/2006/relationships/hyperlink" Target="http://oss.bestcloud.cn/upload/20190419/33bb9466c8624572a634d17ea089f8f6.jpg" TargetMode="External"/><Relationship Id="rId21" Type="http://schemas.openxmlformats.org/officeDocument/2006/relationships/image" Target="media/image11.jpeg"/><Relationship Id="rId20" Type="http://schemas.openxmlformats.org/officeDocument/2006/relationships/hyperlink" Target="http://oss.bestcloud.cn/upload/20190419/38336b8662ea4598a592783f6794bbb1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hyperlink" Target="http://oss.bestcloud.cn/upload/20190926/c996486a64a94ade97892375bf991c8e.jpg" TargetMode="External"/><Relationship Id="rId17" Type="http://schemas.openxmlformats.org/officeDocument/2006/relationships/image" Target="media/image9.jpeg"/><Relationship Id="rId16" Type="http://schemas.openxmlformats.org/officeDocument/2006/relationships/hyperlink" Target="http://oss.bestcloud.cn/upload/20190926/4638bfe77a6243cc8db003f1f0c7f0c0.jpg" TargetMode="Externa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hyperlink" Target="http://oss.bestcloud.cn/upload/20190525/792805a2621e4f73a735b03edb1659eb.png" TargetMode="Externa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cyq19</dc:creator>
  <cp:lastModifiedBy>褚勇奇</cp:lastModifiedBy>
  <dcterms:modified xsi:type="dcterms:W3CDTF">2019-11-15T14:43:55Z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