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2019.4.5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施孝丹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学科讲座：</w:t>
            </w:r>
            <w:r>
              <w:rPr>
                <w:rFonts w:hint="eastAsia" w:ascii="宋体"/>
                <w:b/>
              </w:rPr>
              <w:t>《宦海多沉浮山水聆清音——“苏东坡的黄州五年”专题学习》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中华优秀传统文化如何助力语文核心素养的培养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一、走近苏轼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阅读苏轼年谱简编，标记出苏轼人生中移动的轨迹：考科举，职务平调，贬谪，划出具体的时间、地点。可用不同颜色的笔标记出来。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阅读苏轼的政绩及影响一文：结合苏轼年谱，对应的标出，他所创建的政绩是在他怎样的政治状态之下（正常为官之际、遭陷贬官之时）。</w:t>
            </w:r>
          </w:p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二、原作研读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东坡——黄州五年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视频导入——康震《百家讲坛.大难临头》（22分钟）</w:t>
            </w:r>
          </w:p>
          <w:p>
            <w:pPr>
              <w:ind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要求：了解苏轼遭遇大难时的年龄、原因、名称、相关人物、年月等等。</w:t>
            </w:r>
          </w:p>
          <w:p>
            <w:pPr>
              <w:pStyle w:val="4"/>
              <w:numPr>
                <w:ilvl w:val="0"/>
                <w:numId w:val="2"/>
              </w:numPr>
              <w:ind w:firstLine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苏轼生平文字概述：</w:t>
            </w:r>
          </w:p>
          <w:p>
            <w:pPr>
              <w:ind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《自题金山画像》，对他的后半生作一总结：心似已灰之木，身如不系之舟。问汝平生功业，黄州惠州儋州。</w:t>
            </w:r>
          </w:p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三、乌台诗案：</w:t>
            </w:r>
          </w:p>
          <w:p>
            <w:pPr>
              <w:ind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乌台即御史台。汉代时御史台外柏树很多山有很多乌鸦，所以人称御史台为乌台。由于这案的发起者都是御史台的言官，因此称为“乌台诗案”。 </w:t>
            </w:r>
          </w:p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四、贬谪黄州</w:t>
            </w:r>
          </w:p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五、原作研读：</w:t>
            </w:r>
          </w:p>
          <w:p>
            <w:pPr>
              <w:ind w:firstLine="420" w:firstLineChars="2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Cs/>
              </w:rPr>
              <w:t>下面几首词是苏轼在黄州时期创作的，由于创作时间的不同，透露出作者不同的心境，请你朗读诗作，抓住意象，设想场景，体悟意境，体会诗人的思想情感，探索苏轼在黄州经历的心路历程。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本次讲座以苏轼的成平、作品为切入点，钻研优秀传统文化对苏轼的影响与意义。</w:t>
            </w:r>
            <w:r>
              <w:rPr>
                <w:rFonts w:hint="eastAsia" w:ascii="宋体"/>
              </w:rPr>
              <w:t>提升学生的思维品质，达到</w:t>
            </w:r>
            <w:r>
              <w:rPr>
                <w:rFonts w:hint="eastAsia" w:ascii="宋体"/>
                <w:lang w:eastAsia="zh-CN"/>
              </w:rPr>
              <w:t>语文</w:t>
            </w:r>
            <w:r>
              <w:rPr>
                <w:rFonts w:hint="eastAsia" w:ascii="宋体"/>
              </w:rPr>
              <w:t>学科核心素养的养成。</w:t>
            </w:r>
          </w:p>
          <w:p>
            <w:pPr>
              <w:rPr>
                <w:rFonts w:hint="eastAsia" w:ascii="宋体" w:eastAsia="宋体"/>
                <w:lang w:eastAsia="zh-CN"/>
              </w:rPr>
            </w:pP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施孝丹</w:t>
      </w:r>
      <w:r>
        <w:rPr>
          <w:rFonts w:hint="eastAsia" w:ascii="宋体"/>
          <w:b/>
          <w:sz w:val="24"/>
          <w:u w:val="single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3FC"/>
    <w:multiLevelType w:val="multilevel"/>
    <w:tmpl w:val="3ED703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91453A"/>
    <w:multiLevelType w:val="multilevel"/>
    <w:tmpl w:val="4E91453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7CE0"/>
    <w:rsid w:val="4F8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2019-10-29T14:02:00Z</dcterms:created>
  <dc:creator>Administrator</dc:creator>
  <cp:lastModifiedBy>Administrator</cp:lastModifiedBy>
  <dcterms:modified xsi:type="dcterms:W3CDTF">2019-10-29T14:03:07Z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