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8B" w:rsidRDefault="005B1982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数学区材料使用周期量表</w:t>
      </w:r>
    </w:p>
    <w:p w:rsidR="00F5088B" w:rsidRDefault="005B1982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>2019.9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观察者：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>汪婷</w:t>
      </w:r>
      <w:r>
        <w:rPr>
          <w:rFonts w:hint="eastAsia"/>
          <w:sz w:val="24"/>
          <w:u w:val="single"/>
        </w:rPr>
        <w:t xml:space="preserve">       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F5088B"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 w:rsidR="00F5088B"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积木宝宝排排队</w:t>
            </w:r>
          </w:p>
        </w:tc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积木、操作卡、串绳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8"/>
              </w:rPr>
              <w:t>100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F5088B"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礼物一样多</w:t>
            </w:r>
          </w:p>
        </w:tc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礼物片、</w:t>
            </w:r>
            <w:proofErr w:type="gramStart"/>
            <w:r>
              <w:rPr>
                <w:sz w:val="24"/>
              </w:rPr>
              <w:t>操作卡</w:t>
            </w:r>
            <w:proofErr w:type="gramEnd"/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8"/>
              </w:rPr>
              <w:t>60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</w:tbl>
    <w:p w:rsidR="00F5088B" w:rsidRDefault="005B1982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：每周进行观察并填写此表格</w:t>
      </w:r>
    </w:p>
    <w:p w:rsidR="00F5088B" w:rsidRDefault="00F5088B">
      <w:pPr>
        <w:jc w:val="left"/>
        <w:rPr>
          <w:sz w:val="24"/>
        </w:rPr>
      </w:pPr>
    </w:p>
    <w:p w:rsidR="00F5088B" w:rsidRDefault="00F5088B">
      <w:pPr>
        <w:jc w:val="left"/>
        <w:rPr>
          <w:sz w:val="24"/>
        </w:rPr>
      </w:pPr>
    </w:p>
    <w:p w:rsidR="00F5088B" w:rsidRDefault="00F5088B">
      <w:pPr>
        <w:jc w:val="left"/>
        <w:rPr>
          <w:sz w:val="24"/>
        </w:rPr>
      </w:pPr>
    </w:p>
    <w:p w:rsidR="00F5088B" w:rsidRDefault="00F5088B">
      <w:pPr>
        <w:jc w:val="left"/>
        <w:rPr>
          <w:sz w:val="24"/>
        </w:rPr>
      </w:pPr>
    </w:p>
    <w:p w:rsidR="00F5088B" w:rsidRDefault="00F5088B">
      <w:pPr>
        <w:jc w:val="left"/>
        <w:rPr>
          <w:sz w:val="24"/>
        </w:rPr>
      </w:pPr>
    </w:p>
    <w:p w:rsidR="00F5088B" w:rsidRDefault="00F5088B">
      <w:pPr>
        <w:jc w:val="left"/>
        <w:rPr>
          <w:sz w:val="24"/>
        </w:rPr>
      </w:pPr>
    </w:p>
    <w:p w:rsidR="00F5088B" w:rsidRDefault="00F5088B">
      <w:pPr>
        <w:jc w:val="left"/>
        <w:rPr>
          <w:sz w:val="24"/>
        </w:rPr>
      </w:pPr>
    </w:p>
    <w:p w:rsidR="00F5088B" w:rsidRDefault="00F5088B">
      <w:pPr>
        <w:jc w:val="left"/>
        <w:rPr>
          <w:sz w:val="24"/>
        </w:rPr>
      </w:pPr>
    </w:p>
    <w:p w:rsidR="00F5088B" w:rsidRDefault="00F5088B">
      <w:pPr>
        <w:jc w:val="left"/>
        <w:rPr>
          <w:sz w:val="24"/>
        </w:rPr>
      </w:pPr>
    </w:p>
    <w:p w:rsidR="00F5088B" w:rsidRDefault="00F5088B">
      <w:pPr>
        <w:jc w:val="left"/>
        <w:rPr>
          <w:sz w:val="24"/>
        </w:rPr>
      </w:pPr>
    </w:p>
    <w:p w:rsidR="00F5088B" w:rsidRDefault="00F5088B">
      <w:pPr>
        <w:jc w:val="left"/>
        <w:rPr>
          <w:sz w:val="24"/>
        </w:rPr>
      </w:pPr>
    </w:p>
    <w:p w:rsidR="005B1982" w:rsidRDefault="005B1982">
      <w:pPr>
        <w:jc w:val="center"/>
        <w:rPr>
          <w:sz w:val="32"/>
          <w:szCs w:val="40"/>
        </w:rPr>
      </w:pPr>
    </w:p>
    <w:p w:rsidR="00F5088B" w:rsidRDefault="005B1982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数学区材料使用周期分析表</w:t>
      </w:r>
    </w:p>
    <w:p w:rsidR="00F5088B" w:rsidRDefault="005B1982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>2019</w:t>
      </w:r>
      <w:r>
        <w:rPr>
          <w:sz w:val="24"/>
          <w:u w:val="single"/>
        </w:rPr>
        <w:t>。</w:t>
      </w:r>
      <w:r>
        <w:rPr>
          <w:sz w:val="24"/>
          <w:u w:val="single"/>
        </w:rPr>
        <w:t>9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反思者：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>汪婷</w:t>
      </w:r>
      <w:r>
        <w:rPr>
          <w:rFonts w:hint="eastAsia"/>
          <w:sz w:val="24"/>
          <w:u w:val="single"/>
        </w:rPr>
        <w:t xml:space="preserve">       </w:t>
      </w:r>
    </w:p>
    <w:tbl>
      <w:tblPr>
        <w:tblStyle w:val="a3"/>
        <w:tblW w:w="15655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2340"/>
        <w:gridCol w:w="4700"/>
        <w:gridCol w:w="4713"/>
      </w:tblGrid>
      <w:tr w:rsidR="00F5088B"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2340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  <w:tc>
          <w:tcPr>
            <w:tcW w:w="4700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</w:t>
            </w:r>
          </w:p>
        </w:tc>
        <w:tc>
          <w:tcPr>
            <w:tcW w:w="4713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调整方法组织策略</w:t>
            </w:r>
          </w:p>
        </w:tc>
      </w:tr>
      <w:tr w:rsidR="00F5088B"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积木宝宝排排队</w:t>
            </w:r>
          </w:p>
        </w:tc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积木、操作卡、串绳</w:t>
            </w:r>
          </w:p>
        </w:tc>
        <w:tc>
          <w:tcPr>
            <w:tcW w:w="2340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8"/>
              </w:rPr>
              <w:t>100</w:t>
            </w:r>
            <w:r>
              <w:rPr>
                <w:rFonts w:hint="eastAsia"/>
                <w:sz w:val="28"/>
              </w:rPr>
              <w:t>％</w:t>
            </w:r>
          </w:p>
        </w:tc>
        <w:tc>
          <w:tcPr>
            <w:tcW w:w="4700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排序是将两个以上物品按某种特征上的差异或规则排列程序。幼儿排序能力的发展，主要表现在对物体量的排序方面。</w:t>
            </w:r>
          </w:p>
        </w:tc>
        <w:tc>
          <w:tcPr>
            <w:tcW w:w="4713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帮助幼儿学习计数，认识数的顺序，可将美工</w:t>
            </w:r>
            <w:proofErr w:type="gramStart"/>
            <w:r>
              <w:rPr>
                <w:sz w:val="24"/>
              </w:rPr>
              <w:t>区人物</w:t>
            </w:r>
            <w:proofErr w:type="gramEnd"/>
            <w:r>
              <w:rPr>
                <w:sz w:val="24"/>
              </w:rPr>
              <w:t>或者蔬菜绘画作品投放进去供幼儿认知观察和分类。</w:t>
            </w:r>
          </w:p>
        </w:tc>
      </w:tr>
      <w:tr w:rsidR="00F5088B"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礼物一样多</w:t>
            </w:r>
          </w:p>
        </w:tc>
        <w:tc>
          <w:tcPr>
            <w:tcW w:w="1951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礼物片、</w:t>
            </w:r>
            <w:proofErr w:type="gramStart"/>
            <w:r>
              <w:rPr>
                <w:sz w:val="24"/>
              </w:rPr>
              <w:t>操作卡</w:t>
            </w:r>
            <w:proofErr w:type="gramEnd"/>
          </w:p>
        </w:tc>
        <w:tc>
          <w:tcPr>
            <w:tcW w:w="2340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8"/>
              </w:rPr>
              <w:t>60</w:t>
            </w:r>
            <w:r>
              <w:rPr>
                <w:rFonts w:hint="eastAsia"/>
                <w:sz w:val="28"/>
              </w:rPr>
              <w:t>％</w:t>
            </w:r>
          </w:p>
        </w:tc>
        <w:tc>
          <w:tcPr>
            <w:tcW w:w="4700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游戏过程中，小班幼儿属于前概念或象征性思维阶段，这个阶段幼儿的思维发展是由直观性向表象性发展，因此活动中以操作为主。</w:t>
            </w:r>
          </w:p>
        </w:tc>
        <w:tc>
          <w:tcPr>
            <w:tcW w:w="4713" w:type="dxa"/>
          </w:tcPr>
          <w:p w:rsidR="00F5088B" w:rsidRDefault="005B19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在幼儿进行分类游戏时，针对一些能力较弱的幼儿，教师可</w:t>
            </w:r>
            <w:proofErr w:type="gramStart"/>
            <w:r>
              <w:rPr>
                <w:sz w:val="24"/>
              </w:rPr>
              <w:t>先引导</w:t>
            </w:r>
            <w:proofErr w:type="gramEnd"/>
            <w:r>
              <w:rPr>
                <w:sz w:val="24"/>
              </w:rPr>
              <w:t>幼儿熟悉每一块木片上的图案再进行游戏，也可让能力较强的幼儿带领能力较弱的幼儿一起游戏。</w:t>
            </w: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  <w:tr w:rsidR="00F5088B"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F5088B" w:rsidRDefault="00F5088B">
            <w:pPr>
              <w:jc w:val="center"/>
              <w:rPr>
                <w:sz w:val="24"/>
              </w:rPr>
            </w:pPr>
          </w:p>
        </w:tc>
      </w:tr>
    </w:tbl>
    <w:p w:rsidR="00F5088B" w:rsidRDefault="005B1982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：根据量表，每两周填写</w:t>
      </w:r>
      <w:proofErr w:type="gramStart"/>
      <w:r>
        <w:rPr>
          <w:rFonts w:hint="eastAsia"/>
          <w:sz w:val="24"/>
        </w:rPr>
        <w:t>一次此</w:t>
      </w:r>
      <w:proofErr w:type="gramEnd"/>
      <w:r>
        <w:rPr>
          <w:rFonts w:hint="eastAsia"/>
          <w:sz w:val="24"/>
        </w:rPr>
        <w:t>表格</w:t>
      </w:r>
    </w:p>
    <w:p w:rsidR="005B1982" w:rsidRDefault="005B1982" w:rsidP="005B1982">
      <w:pPr>
        <w:jc w:val="center"/>
        <w:rPr>
          <w:sz w:val="32"/>
          <w:szCs w:val="40"/>
        </w:rPr>
      </w:pPr>
    </w:p>
    <w:p w:rsidR="005B1982" w:rsidRDefault="005B1982" w:rsidP="005B1982">
      <w:pPr>
        <w:jc w:val="center"/>
        <w:rPr>
          <w:sz w:val="32"/>
          <w:szCs w:val="40"/>
        </w:rPr>
      </w:pPr>
    </w:p>
    <w:p w:rsidR="005B1982" w:rsidRDefault="005B1982" w:rsidP="005B1982">
      <w:pPr>
        <w:jc w:val="center"/>
        <w:rPr>
          <w:sz w:val="32"/>
          <w:szCs w:val="40"/>
        </w:rPr>
      </w:pPr>
    </w:p>
    <w:p w:rsidR="005B1982" w:rsidRDefault="005B1982" w:rsidP="005B1982">
      <w:pPr>
        <w:jc w:val="center"/>
        <w:rPr>
          <w:sz w:val="32"/>
          <w:szCs w:val="40"/>
        </w:rPr>
      </w:pPr>
    </w:p>
    <w:p w:rsidR="005B1982" w:rsidRDefault="005B1982" w:rsidP="005B1982">
      <w:pPr>
        <w:jc w:val="center"/>
        <w:rPr>
          <w:sz w:val="32"/>
          <w:szCs w:val="40"/>
        </w:rPr>
      </w:pPr>
    </w:p>
    <w:p w:rsidR="005B1982" w:rsidRDefault="005B1982" w:rsidP="005B1982">
      <w:pPr>
        <w:jc w:val="center"/>
        <w:rPr>
          <w:sz w:val="32"/>
          <w:szCs w:val="40"/>
        </w:rPr>
      </w:pPr>
    </w:p>
    <w:p w:rsidR="005B1982" w:rsidRDefault="005B1982" w:rsidP="005B1982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数学区材料使用周期量表</w:t>
      </w:r>
    </w:p>
    <w:p w:rsidR="005B1982" w:rsidRDefault="005B1982" w:rsidP="005B1982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 9.10</w:t>
      </w:r>
      <w:r>
        <w:rPr>
          <w:rFonts w:hint="eastAsia"/>
          <w:sz w:val="24"/>
          <w:u w:val="single"/>
        </w:rPr>
        <w:t>—</w:t>
      </w:r>
      <w:r>
        <w:rPr>
          <w:rFonts w:hint="eastAsia"/>
          <w:sz w:val="24"/>
          <w:u w:val="single"/>
        </w:rPr>
        <w:t xml:space="preserve">9. 12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观察者：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梅香</w:t>
      </w:r>
      <w:r>
        <w:rPr>
          <w:rFonts w:hint="eastAsia"/>
          <w:sz w:val="24"/>
          <w:u w:val="single"/>
        </w:rPr>
        <w:t xml:space="preserve">        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烤肉串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红黄蓝棒子，黄色三角形，黄色圆形，黄色正方形，红色、蓝色的三角形，圆形，正方形……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00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袜子配配对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晾</w:t>
            </w:r>
            <w:proofErr w:type="gramEnd"/>
            <w:r>
              <w:rPr>
                <w:rFonts w:hint="eastAsia"/>
                <w:sz w:val="24"/>
              </w:rPr>
              <w:t>衣架，</w:t>
            </w:r>
            <w:r>
              <w:rPr>
                <w:rFonts w:hint="eastAsia"/>
                <w:sz w:val="24"/>
              </w:rPr>
              <w:t>3-5</w:t>
            </w:r>
            <w:r>
              <w:rPr>
                <w:rFonts w:hint="eastAsia"/>
                <w:sz w:val="24"/>
              </w:rPr>
              <w:t>双袜子，花纹种类</w:t>
            </w:r>
            <w:r>
              <w:rPr>
                <w:rFonts w:hint="eastAsia"/>
                <w:sz w:val="24"/>
              </w:rPr>
              <w:t>1-2</w:t>
            </w:r>
            <w:r>
              <w:rPr>
                <w:rFonts w:hint="eastAsia"/>
                <w:sz w:val="24"/>
              </w:rPr>
              <w:t>种。袜子夹子分别放在两个框里。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糖果碰碰对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各种花纹，颜色的糖果。骰子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</w:tbl>
    <w:p w:rsidR="005B1982" w:rsidRDefault="005B1982" w:rsidP="005B1982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：每周进行观察并填写此表格</w:t>
      </w:r>
    </w:p>
    <w:p w:rsidR="005B1982" w:rsidRDefault="005B1982" w:rsidP="005B1982">
      <w:pPr>
        <w:jc w:val="center"/>
        <w:rPr>
          <w:sz w:val="32"/>
          <w:szCs w:val="40"/>
        </w:rPr>
      </w:pPr>
    </w:p>
    <w:p w:rsidR="005B1982" w:rsidRDefault="005B1982" w:rsidP="005B1982">
      <w:pPr>
        <w:jc w:val="center"/>
        <w:rPr>
          <w:sz w:val="32"/>
          <w:szCs w:val="40"/>
        </w:rPr>
      </w:pPr>
    </w:p>
    <w:p w:rsidR="005B1982" w:rsidRDefault="005B1982" w:rsidP="005B1982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数学区材料使用周期量表</w:t>
      </w:r>
    </w:p>
    <w:p w:rsidR="005B1982" w:rsidRDefault="005B1982" w:rsidP="005B1982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 9.18</w:t>
      </w:r>
      <w:r>
        <w:rPr>
          <w:rFonts w:hint="eastAsia"/>
          <w:sz w:val="24"/>
          <w:u w:val="single"/>
        </w:rPr>
        <w:t>—</w:t>
      </w:r>
      <w:r>
        <w:rPr>
          <w:rFonts w:hint="eastAsia"/>
          <w:sz w:val="24"/>
          <w:u w:val="single"/>
        </w:rPr>
        <w:t xml:space="preserve">9. 20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观察者：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梅香</w:t>
      </w:r>
      <w:r>
        <w:rPr>
          <w:rFonts w:hint="eastAsia"/>
          <w:sz w:val="24"/>
          <w:u w:val="single"/>
        </w:rPr>
        <w:t xml:space="preserve">        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烤肉串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红黄蓝棒子，黄色三角形，黄色圆形，黄色正方形，红色、蓝色的三角形，圆形，正方形……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00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袜子配配对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晾</w:t>
            </w:r>
            <w:proofErr w:type="gramEnd"/>
            <w:r>
              <w:rPr>
                <w:rFonts w:hint="eastAsia"/>
                <w:sz w:val="24"/>
              </w:rPr>
              <w:t>衣架，</w:t>
            </w:r>
            <w:r>
              <w:rPr>
                <w:rFonts w:hint="eastAsia"/>
                <w:sz w:val="24"/>
              </w:rPr>
              <w:t>3-5</w:t>
            </w:r>
            <w:r>
              <w:rPr>
                <w:rFonts w:hint="eastAsia"/>
                <w:sz w:val="24"/>
              </w:rPr>
              <w:t>双袜子，花纹种类</w:t>
            </w:r>
            <w:r>
              <w:rPr>
                <w:rFonts w:hint="eastAsia"/>
                <w:sz w:val="24"/>
              </w:rPr>
              <w:t>1-2</w:t>
            </w:r>
            <w:r>
              <w:rPr>
                <w:rFonts w:hint="eastAsia"/>
                <w:sz w:val="24"/>
              </w:rPr>
              <w:t>种。袜子夹子分别放在两个框里。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糖果碰碰对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各种花纹，颜色的糖果。骰子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56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2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</w:tbl>
    <w:p w:rsidR="005B1982" w:rsidRDefault="005B1982" w:rsidP="005B1982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：每周进行观察并填写此表格</w:t>
      </w:r>
    </w:p>
    <w:p w:rsidR="005B1982" w:rsidRDefault="005B1982" w:rsidP="005B1982">
      <w:pPr>
        <w:jc w:val="center"/>
        <w:rPr>
          <w:sz w:val="32"/>
          <w:szCs w:val="40"/>
        </w:rPr>
      </w:pPr>
    </w:p>
    <w:p w:rsidR="005B1982" w:rsidRDefault="005B1982" w:rsidP="005B1982">
      <w:pPr>
        <w:jc w:val="center"/>
        <w:rPr>
          <w:sz w:val="32"/>
          <w:szCs w:val="40"/>
        </w:rPr>
      </w:pPr>
    </w:p>
    <w:p w:rsidR="005B1982" w:rsidRDefault="005B1982" w:rsidP="005B1982">
      <w:pPr>
        <w:rPr>
          <w:sz w:val="32"/>
          <w:szCs w:val="40"/>
        </w:rPr>
      </w:pPr>
    </w:p>
    <w:p w:rsidR="005B1982" w:rsidRDefault="005B1982" w:rsidP="005B1982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数学区材料使用周期分析表</w:t>
      </w:r>
    </w:p>
    <w:p w:rsidR="005B1982" w:rsidRDefault="005B1982" w:rsidP="005B1982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   9</w:t>
      </w:r>
      <w:r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反思者：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>梅香</w:t>
      </w:r>
      <w:r>
        <w:rPr>
          <w:rFonts w:hint="eastAsia"/>
          <w:sz w:val="24"/>
          <w:u w:val="single"/>
        </w:rPr>
        <w:t xml:space="preserve">  </w:t>
      </w:r>
    </w:p>
    <w:tbl>
      <w:tblPr>
        <w:tblStyle w:val="a3"/>
        <w:tblW w:w="15655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2340"/>
        <w:gridCol w:w="4700"/>
        <w:gridCol w:w="4713"/>
      </w:tblGrid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234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  <w:tc>
          <w:tcPr>
            <w:tcW w:w="470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</w:t>
            </w:r>
          </w:p>
        </w:tc>
        <w:tc>
          <w:tcPr>
            <w:tcW w:w="4713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调整方法组织策略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烤肉串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红黄蓝棒子，黄色三角形，黄色圆形，黄色正方形，红色、蓝色的三角形，圆形，正方形……</w:t>
            </w:r>
          </w:p>
        </w:tc>
        <w:tc>
          <w:tcPr>
            <w:tcW w:w="234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100%</w:t>
            </w:r>
          </w:p>
        </w:tc>
        <w:tc>
          <w:tcPr>
            <w:tcW w:w="470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幼儿第一次玩，觉得这个游戏就像烧烤一样，把一样形状，一样颜色的放在一起。</w:t>
            </w:r>
          </w:p>
        </w:tc>
        <w:tc>
          <w:tcPr>
            <w:tcW w:w="4713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教师可以自己制作类似的数学教玩具，可以弄更多的种类，颜色来让幼儿区分。这样会更加吸引幼儿的兴趣。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袜子配配对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晾</w:t>
            </w:r>
            <w:proofErr w:type="gramEnd"/>
            <w:r>
              <w:rPr>
                <w:rFonts w:hint="eastAsia"/>
                <w:sz w:val="24"/>
              </w:rPr>
              <w:t>衣架，</w:t>
            </w:r>
            <w:r>
              <w:rPr>
                <w:rFonts w:hint="eastAsia"/>
                <w:sz w:val="24"/>
              </w:rPr>
              <w:t>3-5</w:t>
            </w:r>
            <w:r>
              <w:rPr>
                <w:rFonts w:hint="eastAsia"/>
                <w:sz w:val="24"/>
              </w:rPr>
              <w:t>双袜子，花纹种类</w:t>
            </w:r>
            <w:r>
              <w:rPr>
                <w:rFonts w:hint="eastAsia"/>
                <w:sz w:val="24"/>
              </w:rPr>
              <w:t>1-2</w:t>
            </w:r>
            <w:r>
              <w:rPr>
                <w:rFonts w:hint="eastAsia"/>
                <w:sz w:val="24"/>
              </w:rPr>
              <w:t>种。袜子夹子分别放在两个框里。</w:t>
            </w:r>
          </w:p>
        </w:tc>
        <w:tc>
          <w:tcPr>
            <w:tcW w:w="234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30%</w:t>
            </w:r>
          </w:p>
        </w:tc>
        <w:tc>
          <w:tcPr>
            <w:tcW w:w="470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第一不知道怎么玩，左右袜子也分不清楚。比较枯燥，乏味。</w:t>
            </w:r>
          </w:p>
        </w:tc>
        <w:tc>
          <w:tcPr>
            <w:tcW w:w="4713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教师事先可以进行示范，操作，并让幼儿观察自己脚上的袜子，他们之间有什么关联。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糖果碰碰对</w:t>
            </w: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各种花纹，颜色的糖果。骰子</w:t>
            </w:r>
          </w:p>
        </w:tc>
        <w:tc>
          <w:tcPr>
            <w:tcW w:w="234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  <w:tc>
          <w:tcPr>
            <w:tcW w:w="470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幼儿对掷骰子</w:t>
            </w:r>
            <w:proofErr w:type="gramEnd"/>
            <w:r>
              <w:rPr>
                <w:rFonts w:hint="eastAsia"/>
                <w:sz w:val="24"/>
              </w:rPr>
              <w:t>不感兴趣，只会随便的瞎扔，不知道筛子上面的意思。</w:t>
            </w:r>
          </w:p>
        </w:tc>
        <w:tc>
          <w:tcPr>
            <w:tcW w:w="4713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可以让幼儿带一些实物的糖果来，教师自己做一个筛子，把带的糖果的图案打印下来贴在骰子上面。然后掷骰子选糖果。</w:t>
            </w: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  <w:tr w:rsidR="005B1982" w:rsidTr="001F0DCC"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  <w:tc>
          <w:tcPr>
            <w:tcW w:w="4713" w:type="dxa"/>
          </w:tcPr>
          <w:p w:rsidR="005B1982" w:rsidRDefault="005B1982" w:rsidP="001F0DCC">
            <w:pPr>
              <w:jc w:val="center"/>
              <w:rPr>
                <w:sz w:val="24"/>
              </w:rPr>
            </w:pPr>
          </w:p>
        </w:tc>
      </w:tr>
    </w:tbl>
    <w:p w:rsidR="005B1982" w:rsidRDefault="005B1982" w:rsidP="005B1982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：根据量表，每两周填写</w:t>
      </w:r>
      <w:proofErr w:type="gramStart"/>
      <w:r>
        <w:rPr>
          <w:rFonts w:hint="eastAsia"/>
          <w:sz w:val="24"/>
        </w:rPr>
        <w:t>一次此</w:t>
      </w:r>
      <w:proofErr w:type="gramEnd"/>
      <w:r>
        <w:rPr>
          <w:rFonts w:hint="eastAsia"/>
          <w:sz w:val="24"/>
        </w:rPr>
        <w:t>表格</w:t>
      </w:r>
    </w:p>
    <w:p w:rsidR="003F54EF" w:rsidRDefault="003F54EF" w:rsidP="005B1982">
      <w:pPr>
        <w:jc w:val="left"/>
        <w:rPr>
          <w:sz w:val="24"/>
        </w:rPr>
      </w:pPr>
    </w:p>
    <w:p w:rsidR="003F54EF" w:rsidRDefault="003F54EF" w:rsidP="005B1982">
      <w:pPr>
        <w:jc w:val="left"/>
        <w:rPr>
          <w:sz w:val="24"/>
        </w:rPr>
      </w:pPr>
    </w:p>
    <w:p w:rsidR="003F54EF" w:rsidRDefault="003F54EF" w:rsidP="005B1982">
      <w:pPr>
        <w:jc w:val="left"/>
        <w:rPr>
          <w:rFonts w:hint="eastAsia"/>
          <w:sz w:val="24"/>
        </w:rPr>
      </w:pPr>
      <w:bookmarkStart w:id="0" w:name="_GoBack"/>
      <w:bookmarkEnd w:id="0"/>
    </w:p>
    <w:p w:rsidR="005B1982" w:rsidRDefault="005B1982" w:rsidP="005B1982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数学区材料使用周期量表</w:t>
      </w:r>
    </w:p>
    <w:p w:rsidR="003F54EF" w:rsidRDefault="003F54EF" w:rsidP="003F54EF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  9</w:t>
      </w:r>
      <w:r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观察者：</w:t>
      </w:r>
      <w:r>
        <w:rPr>
          <w:rFonts w:hint="eastAsia"/>
          <w:sz w:val="24"/>
          <w:u w:val="single"/>
        </w:rPr>
        <w:t xml:space="preserve"> </w:t>
      </w:r>
      <w:proofErr w:type="gramStart"/>
      <w:r>
        <w:rPr>
          <w:rFonts w:hint="eastAsia"/>
          <w:sz w:val="24"/>
          <w:u w:val="single"/>
        </w:rPr>
        <w:t>耿智蔚</w:t>
      </w:r>
      <w:proofErr w:type="gramEnd"/>
      <w:r>
        <w:rPr>
          <w:rFonts w:hint="eastAsia"/>
          <w:sz w:val="24"/>
          <w:u w:val="single"/>
        </w:rPr>
        <w:t xml:space="preserve">  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长尾巴火车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木头小车、长条木棍、形状颜色各不同有不同数量点的积木片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00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烤肉游戏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长长的木棍、形状颜色不同有一个孔的积木片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6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％</w:t>
            </w:r>
          </w:p>
        </w:tc>
      </w:tr>
    </w:tbl>
    <w:p w:rsidR="003F54EF" w:rsidRDefault="003F54EF" w:rsidP="003F54EF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：每周进行观察并填写此表格</w:t>
      </w:r>
    </w:p>
    <w:p w:rsidR="003F54EF" w:rsidRDefault="003F54EF" w:rsidP="003F54EF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数学区材料使用周期分析表</w:t>
      </w:r>
    </w:p>
    <w:p w:rsidR="003F54EF" w:rsidRDefault="003F54EF" w:rsidP="003F54EF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 9</w:t>
      </w:r>
      <w:r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反思者：</w:t>
      </w:r>
      <w:r>
        <w:rPr>
          <w:rFonts w:hint="eastAsia"/>
          <w:sz w:val="24"/>
          <w:u w:val="single"/>
        </w:rPr>
        <w:t xml:space="preserve">  </w:t>
      </w:r>
      <w:proofErr w:type="gramStart"/>
      <w:r>
        <w:rPr>
          <w:rFonts w:hint="eastAsia"/>
          <w:sz w:val="24"/>
          <w:u w:val="single"/>
        </w:rPr>
        <w:t>耿智蔚</w:t>
      </w:r>
      <w:proofErr w:type="gramEnd"/>
      <w:r>
        <w:rPr>
          <w:rFonts w:hint="eastAsia"/>
          <w:sz w:val="24"/>
          <w:u w:val="single"/>
        </w:rPr>
        <w:t xml:space="preserve">   </w:t>
      </w:r>
    </w:p>
    <w:tbl>
      <w:tblPr>
        <w:tblStyle w:val="a3"/>
        <w:tblW w:w="15655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2340"/>
        <w:gridCol w:w="4700"/>
        <w:gridCol w:w="4713"/>
      </w:tblGrid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2340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  <w:tc>
          <w:tcPr>
            <w:tcW w:w="4700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</w:t>
            </w:r>
          </w:p>
        </w:tc>
        <w:tc>
          <w:tcPr>
            <w:tcW w:w="4713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调整方法组织策略</w:t>
            </w:r>
          </w:p>
        </w:tc>
      </w:tr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长尾巴火车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木头小车、长条木棍、形状颜色各不同有不同数量点的积木片</w:t>
            </w:r>
          </w:p>
        </w:tc>
        <w:tc>
          <w:tcPr>
            <w:tcW w:w="2340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00</w:t>
            </w:r>
            <w:r>
              <w:rPr>
                <w:rFonts w:hint="eastAsia"/>
                <w:sz w:val="28"/>
              </w:rPr>
              <w:t>％</w:t>
            </w:r>
          </w:p>
        </w:tc>
        <w:tc>
          <w:tcPr>
            <w:tcW w:w="4700" w:type="dxa"/>
          </w:tcPr>
          <w:p w:rsidR="003F54EF" w:rsidRDefault="003F54EF" w:rsidP="00B345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小朋友们对于车子一类的游戏兴趣都比较高涨，小火车是可以首尾相连拼接在一起。将积木片作为“货物”对应装货，引起幼儿的积极性。</w:t>
            </w:r>
          </w:p>
        </w:tc>
        <w:tc>
          <w:tcPr>
            <w:tcW w:w="4713" w:type="dxa"/>
          </w:tcPr>
          <w:p w:rsidR="003F54EF" w:rsidRDefault="003F54EF" w:rsidP="00B345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可以提供幼儿一些情景可以让他们的游戏进行下去，并在游戏中与其他幼儿进行沟通。</w:t>
            </w:r>
          </w:p>
        </w:tc>
      </w:tr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烤肉游戏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长长的木棍、形状颜色不同有一个孔的积木片</w:t>
            </w:r>
          </w:p>
        </w:tc>
        <w:tc>
          <w:tcPr>
            <w:tcW w:w="2340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6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％</w:t>
            </w:r>
          </w:p>
        </w:tc>
        <w:tc>
          <w:tcPr>
            <w:tcW w:w="4700" w:type="dxa"/>
          </w:tcPr>
          <w:p w:rsidR="003F54EF" w:rsidRDefault="003F54EF" w:rsidP="00B345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幼儿对于穿的兴趣十分的大，但是有个别的幼儿会只拿着棍子玩。</w:t>
            </w:r>
          </w:p>
        </w:tc>
        <w:tc>
          <w:tcPr>
            <w:tcW w:w="4713" w:type="dxa"/>
          </w:tcPr>
          <w:p w:rsidR="003F54EF" w:rsidRDefault="003F54EF" w:rsidP="00B345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可以将</w:t>
            </w:r>
            <w:proofErr w:type="gramStart"/>
            <w:r>
              <w:rPr>
                <w:rFonts w:hint="eastAsia"/>
                <w:sz w:val="24"/>
              </w:rPr>
              <w:t>完成度穿的</w:t>
            </w:r>
            <w:proofErr w:type="gramEnd"/>
            <w:r>
              <w:rPr>
                <w:rFonts w:hint="eastAsia"/>
                <w:sz w:val="24"/>
              </w:rPr>
              <w:t>比较好的孩子的作品拍照打印展示给其他幼儿进行模仿改进。</w:t>
            </w:r>
          </w:p>
        </w:tc>
      </w:tr>
    </w:tbl>
    <w:p w:rsidR="003F54EF" w:rsidRDefault="003F54EF" w:rsidP="003F54EF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：根据量表，每两周填写</w:t>
      </w:r>
      <w:proofErr w:type="gramStart"/>
      <w:r>
        <w:rPr>
          <w:rFonts w:hint="eastAsia"/>
          <w:sz w:val="24"/>
        </w:rPr>
        <w:t>一次此</w:t>
      </w:r>
      <w:proofErr w:type="gramEnd"/>
      <w:r>
        <w:rPr>
          <w:rFonts w:hint="eastAsia"/>
          <w:sz w:val="24"/>
        </w:rPr>
        <w:t>表格</w:t>
      </w: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24"/>
        </w:rPr>
      </w:pPr>
    </w:p>
    <w:p w:rsidR="003F54EF" w:rsidRDefault="003F54EF" w:rsidP="003F54EF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数学区材料使用周期量表</w:t>
      </w:r>
    </w:p>
    <w:p w:rsidR="003F54EF" w:rsidRDefault="003F54EF" w:rsidP="003F54E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  9</w:t>
      </w:r>
      <w:r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观察者：</w:t>
      </w:r>
      <w:r>
        <w:rPr>
          <w:rFonts w:hint="eastAsia"/>
          <w:sz w:val="24"/>
          <w:u w:val="single"/>
        </w:rPr>
        <w:t xml:space="preserve"> </w:t>
      </w:r>
      <w:proofErr w:type="gramStart"/>
      <w:r>
        <w:rPr>
          <w:rFonts w:hint="eastAsia"/>
          <w:sz w:val="24"/>
          <w:u w:val="single"/>
        </w:rPr>
        <w:t>耿智蔚</w:t>
      </w:r>
      <w:proofErr w:type="gramEnd"/>
      <w:r>
        <w:rPr>
          <w:rFonts w:hint="eastAsia"/>
          <w:sz w:val="24"/>
          <w:u w:val="single"/>
        </w:rPr>
        <w:t xml:space="preserve">  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扣扣子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布制的各种颜色形状大小不同的娃娃有着不同类型的扣子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40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我的小长城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长城的小卡片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6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％</w:t>
            </w:r>
          </w:p>
        </w:tc>
      </w:tr>
    </w:tbl>
    <w:p w:rsidR="003F54EF" w:rsidRDefault="003F54EF" w:rsidP="003F54EF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：每周进行观察并填写此表格</w:t>
      </w:r>
    </w:p>
    <w:p w:rsidR="003F54EF" w:rsidRDefault="003F54EF" w:rsidP="003F54EF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数学区材料使用周期分析表</w:t>
      </w:r>
    </w:p>
    <w:p w:rsidR="003F54EF" w:rsidRDefault="003F54EF" w:rsidP="003F54EF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 9</w:t>
      </w:r>
      <w:r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反思者：</w:t>
      </w:r>
      <w:r>
        <w:rPr>
          <w:rFonts w:hint="eastAsia"/>
          <w:sz w:val="24"/>
          <w:u w:val="single"/>
        </w:rPr>
        <w:t xml:space="preserve">  </w:t>
      </w:r>
      <w:proofErr w:type="gramStart"/>
      <w:r>
        <w:rPr>
          <w:rFonts w:hint="eastAsia"/>
          <w:sz w:val="24"/>
          <w:u w:val="single"/>
        </w:rPr>
        <w:t>耿智蔚</w:t>
      </w:r>
      <w:proofErr w:type="gramEnd"/>
      <w:r>
        <w:rPr>
          <w:rFonts w:hint="eastAsia"/>
          <w:sz w:val="24"/>
          <w:u w:val="single"/>
        </w:rPr>
        <w:t xml:space="preserve">   </w:t>
      </w:r>
    </w:p>
    <w:tbl>
      <w:tblPr>
        <w:tblStyle w:val="a3"/>
        <w:tblW w:w="15655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2340"/>
        <w:gridCol w:w="4700"/>
        <w:gridCol w:w="4713"/>
      </w:tblGrid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2340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  <w:tc>
          <w:tcPr>
            <w:tcW w:w="4700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</w:t>
            </w:r>
          </w:p>
        </w:tc>
        <w:tc>
          <w:tcPr>
            <w:tcW w:w="4713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调整方法组织策略</w:t>
            </w:r>
          </w:p>
        </w:tc>
      </w:tr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扣扣子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布制的各种颜色形状大小不同的娃娃有着不同类型的扣子</w:t>
            </w:r>
          </w:p>
        </w:tc>
        <w:tc>
          <w:tcPr>
            <w:tcW w:w="2340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40</w:t>
            </w:r>
            <w:r>
              <w:rPr>
                <w:rFonts w:hint="eastAsia"/>
                <w:sz w:val="28"/>
              </w:rPr>
              <w:t>％</w:t>
            </w:r>
          </w:p>
        </w:tc>
        <w:tc>
          <w:tcPr>
            <w:tcW w:w="4700" w:type="dxa"/>
          </w:tcPr>
          <w:p w:rsidR="003F54EF" w:rsidRDefault="003F54EF" w:rsidP="00B345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小朋友刚刚开始的时候兴趣都很大，但是会容易</w:t>
            </w:r>
            <w:proofErr w:type="gramStart"/>
            <w:r>
              <w:rPr>
                <w:rFonts w:hint="eastAsia"/>
                <w:sz w:val="24"/>
              </w:rPr>
              <w:t>玩着玩着</w:t>
            </w:r>
            <w:proofErr w:type="gramEnd"/>
            <w:r>
              <w:rPr>
                <w:rFonts w:hint="eastAsia"/>
                <w:sz w:val="24"/>
              </w:rPr>
              <w:t>就开始偏离的游戏</w:t>
            </w:r>
          </w:p>
        </w:tc>
        <w:tc>
          <w:tcPr>
            <w:tcW w:w="4713" w:type="dxa"/>
          </w:tcPr>
          <w:p w:rsidR="003F54EF" w:rsidRDefault="003F54EF" w:rsidP="00B345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要引导幼儿，在游戏中多与沟通提问让他们多去想怎么做</w:t>
            </w:r>
          </w:p>
        </w:tc>
      </w:tr>
      <w:tr w:rsidR="003F54EF" w:rsidTr="00B34541"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我的小长城</w:t>
            </w:r>
          </w:p>
        </w:tc>
        <w:tc>
          <w:tcPr>
            <w:tcW w:w="1951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长城的小卡片</w:t>
            </w:r>
          </w:p>
        </w:tc>
        <w:tc>
          <w:tcPr>
            <w:tcW w:w="2340" w:type="dxa"/>
          </w:tcPr>
          <w:p w:rsidR="003F54EF" w:rsidRDefault="003F54EF" w:rsidP="00B34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6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％</w:t>
            </w:r>
          </w:p>
        </w:tc>
        <w:tc>
          <w:tcPr>
            <w:tcW w:w="4700" w:type="dxa"/>
          </w:tcPr>
          <w:p w:rsidR="003F54EF" w:rsidRDefault="003F54EF" w:rsidP="00B345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幼儿会对颜色明亮不同的卡片感兴趣，但是对于游戏本生的兴趣不高</w:t>
            </w:r>
          </w:p>
        </w:tc>
        <w:tc>
          <w:tcPr>
            <w:tcW w:w="4713" w:type="dxa"/>
          </w:tcPr>
          <w:p w:rsidR="003F54EF" w:rsidRDefault="003F54EF" w:rsidP="00B345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与长城相结合引起幼儿的兴趣。</w:t>
            </w:r>
          </w:p>
        </w:tc>
      </w:tr>
    </w:tbl>
    <w:p w:rsidR="003F54EF" w:rsidRDefault="003F54EF" w:rsidP="003F54EF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：根据量表，每两周填写</w:t>
      </w:r>
      <w:proofErr w:type="gramStart"/>
      <w:r>
        <w:rPr>
          <w:rFonts w:hint="eastAsia"/>
          <w:sz w:val="24"/>
        </w:rPr>
        <w:t>一次此</w:t>
      </w:r>
      <w:proofErr w:type="gramEnd"/>
      <w:r>
        <w:rPr>
          <w:rFonts w:hint="eastAsia"/>
          <w:sz w:val="24"/>
        </w:rPr>
        <w:t>表格</w:t>
      </w:r>
    </w:p>
    <w:p w:rsidR="003F54EF" w:rsidRDefault="003F54EF" w:rsidP="003F54EF">
      <w:pPr>
        <w:jc w:val="left"/>
        <w:rPr>
          <w:sz w:val="24"/>
          <w:u w:val="single"/>
        </w:rPr>
      </w:pPr>
    </w:p>
    <w:p w:rsidR="00F5088B" w:rsidRPr="003F54EF" w:rsidRDefault="00F5088B">
      <w:pPr>
        <w:jc w:val="center"/>
        <w:rPr>
          <w:sz w:val="24"/>
        </w:rPr>
      </w:pPr>
    </w:p>
    <w:sectPr w:rsidR="00F5088B" w:rsidRPr="003F54E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34720D"/>
    <w:rsid w:val="E7EEDBF5"/>
    <w:rsid w:val="0006459F"/>
    <w:rsid w:val="003F54EF"/>
    <w:rsid w:val="005B1982"/>
    <w:rsid w:val="00A930A6"/>
    <w:rsid w:val="00F5088B"/>
    <w:rsid w:val="3A34720D"/>
    <w:rsid w:val="3F6E98A0"/>
    <w:rsid w:val="5EBBD663"/>
    <w:rsid w:val="7BF3C3B7"/>
    <w:rsid w:val="7EF9C40C"/>
    <w:rsid w:val="9DFF31F8"/>
    <w:rsid w:val="B3D7C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AFB06"/>
  <w15:docId w15:val="{BA729E7D-3C3E-486C-9913-E4D3C21B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寳啉尒cherry</dc:creator>
  <cp:lastModifiedBy>gu jiahui</cp:lastModifiedBy>
  <cp:revision>3</cp:revision>
  <dcterms:created xsi:type="dcterms:W3CDTF">2019-09-30T05:26:00Z</dcterms:created>
  <dcterms:modified xsi:type="dcterms:W3CDTF">2019-09-30T06:12:00Z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2052-1.5.2.2273</vt:lpwstr>
  </property>
</Properties>
</file>