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313BE" w14:textId="31A06EBF" w:rsidR="009C12B2" w:rsidRPr="009C12B2" w:rsidRDefault="009C12B2" w:rsidP="009C12B2">
      <w:pPr>
        <w:jc w:val="center"/>
        <w:rPr>
          <w:rFonts w:ascii="Calibri" w:eastAsia="宋体" w:hAnsi="Calibri" w:cs="Times New Roman"/>
          <w:sz w:val="28"/>
          <w:szCs w:val="28"/>
        </w:rPr>
      </w:pPr>
      <w:r w:rsidRPr="009C12B2">
        <w:rPr>
          <w:rFonts w:ascii="Calibri" w:eastAsia="宋体" w:hAnsi="Calibri" w:cs="Times New Roman" w:hint="eastAsia"/>
          <w:sz w:val="28"/>
          <w:szCs w:val="28"/>
        </w:rPr>
        <w:t>常州市滨江中学</w:t>
      </w:r>
      <w:r w:rsidR="00EC3259">
        <w:rPr>
          <w:rFonts w:ascii="Calibri" w:eastAsia="宋体" w:hAnsi="Calibri" w:cs="Times New Roman" w:hint="eastAsia"/>
          <w:sz w:val="28"/>
          <w:szCs w:val="28"/>
        </w:rPr>
        <w:t>数学</w:t>
      </w:r>
      <w:r w:rsidR="0097656B">
        <w:rPr>
          <w:rFonts w:ascii="Calibri" w:eastAsia="宋体" w:hAnsi="Calibri" w:cs="Times New Roman" w:hint="eastAsia"/>
          <w:sz w:val="28"/>
          <w:szCs w:val="28"/>
        </w:rPr>
        <w:t>组</w:t>
      </w:r>
      <w:r w:rsidRPr="009C12B2">
        <w:rPr>
          <w:rFonts w:ascii="Calibri" w:eastAsia="宋体" w:hAnsi="Calibri" w:cs="Times New Roman" w:hint="eastAsia"/>
          <w:sz w:val="28"/>
          <w:szCs w:val="28"/>
        </w:rPr>
        <w:t>活动记录表</w:t>
      </w:r>
    </w:p>
    <w:tbl>
      <w:tblPr>
        <w:tblStyle w:val="a7"/>
        <w:tblW w:w="8522" w:type="dxa"/>
        <w:tblLayout w:type="fixed"/>
        <w:tblLook w:val="04A0" w:firstRow="1" w:lastRow="0" w:firstColumn="1" w:lastColumn="0" w:noHBand="0" w:noVBand="1"/>
      </w:tblPr>
      <w:tblGrid>
        <w:gridCol w:w="8522"/>
      </w:tblGrid>
      <w:tr w:rsidR="009C12B2" w:rsidRPr="009C12B2" w14:paraId="0C4AD207" w14:textId="77777777" w:rsidTr="005A6DA2">
        <w:tc>
          <w:tcPr>
            <w:tcW w:w="8522" w:type="dxa"/>
          </w:tcPr>
          <w:p w14:paraId="09EEECB1" w14:textId="4E36186B" w:rsidR="0097656B" w:rsidRDefault="0097656B" w:rsidP="009C12B2">
            <w:pPr>
              <w:rPr>
                <w:rFonts w:ascii="Calibri" w:hAnsi="Calibri"/>
                <w:sz w:val="21"/>
                <w:szCs w:val="24"/>
              </w:rPr>
            </w:pPr>
            <w:r>
              <w:rPr>
                <w:rFonts w:ascii="Calibri" w:hAnsi="Calibri" w:hint="eastAsia"/>
                <w:sz w:val="21"/>
                <w:szCs w:val="24"/>
              </w:rPr>
              <w:t>活动时间：</w:t>
            </w:r>
            <w:r>
              <w:rPr>
                <w:rFonts w:ascii="Calibri" w:hAnsi="Calibri" w:hint="eastAsia"/>
                <w:sz w:val="21"/>
                <w:szCs w:val="24"/>
              </w:rPr>
              <w:t>201</w:t>
            </w:r>
            <w:r w:rsidR="00EC3259">
              <w:rPr>
                <w:rFonts w:ascii="Calibri" w:hAnsi="Calibri" w:hint="eastAsia"/>
                <w:sz w:val="21"/>
                <w:szCs w:val="24"/>
              </w:rPr>
              <w:t>9</w:t>
            </w:r>
            <w:r>
              <w:rPr>
                <w:rFonts w:ascii="Calibri" w:hAnsi="Calibri" w:hint="eastAsia"/>
                <w:sz w:val="21"/>
                <w:szCs w:val="24"/>
              </w:rPr>
              <w:t>年</w:t>
            </w:r>
            <w:r w:rsidR="00EC3259">
              <w:rPr>
                <w:rFonts w:ascii="Calibri" w:hAnsi="Calibri" w:hint="eastAsia"/>
                <w:sz w:val="21"/>
                <w:szCs w:val="24"/>
              </w:rPr>
              <w:t>9</w:t>
            </w:r>
            <w:r>
              <w:rPr>
                <w:rFonts w:ascii="Calibri" w:hAnsi="Calibri" w:hint="eastAsia"/>
                <w:sz w:val="21"/>
                <w:szCs w:val="24"/>
              </w:rPr>
              <w:t>月</w:t>
            </w:r>
            <w:r w:rsidR="00EC3259">
              <w:rPr>
                <w:rFonts w:ascii="Calibri" w:hAnsi="Calibri" w:hint="eastAsia"/>
                <w:sz w:val="21"/>
                <w:szCs w:val="24"/>
              </w:rPr>
              <w:t>26</w:t>
            </w:r>
            <w:r>
              <w:rPr>
                <w:rFonts w:ascii="Calibri" w:hAnsi="Calibri" w:hint="eastAsia"/>
                <w:sz w:val="21"/>
                <w:szCs w:val="24"/>
              </w:rPr>
              <w:t>日</w:t>
            </w:r>
          </w:p>
          <w:p w14:paraId="46DD895C" w14:textId="5C0BBBE7" w:rsidR="0097656B" w:rsidRDefault="0097656B" w:rsidP="009C12B2">
            <w:pPr>
              <w:rPr>
                <w:rFonts w:ascii="Calibri" w:hAnsi="Calibri"/>
                <w:sz w:val="21"/>
                <w:szCs w:val="24"/>
              </w:rPr>
            </w:pPr>
            <w:r>
              <w:rPr>
                <w:rFonts w:ascii="Calibri" w:hAnsi="Calibri" w:hint="eastAsia"/>
                <w:sz w:val="21"/>
                <w:szCs w:val="24"/>
              </w:rPr>
              <w:t>活动地点：</w:t>
            </w:r>
            <w:r w:rsidR="00EC3259">
              <w:rPr>
                <w:rFonts w:ascii="Calibri" w:hAnsi="Calibri" w:hint="eastAsia"/>
                <w:sz w:val="21"/>
                <w:szCs w:val="24"/>
              </w:rPr>
              <w:t>各办公室</w:t>
            </w:r>
          </w:p>
          <w:p w14:paraId="341B0991" w14:textId="264B8482" w:rsidR="009C12B2" w:rsidRPr="009C12B2" w:rsidRDefault="009C12B2" w:rsidP="009C12B2">
            <w:pPr>
              <w:rPr>
                <w:rFonts w:ascii="Calibri" w:hAnsi="Calibri"/>
                <w:sz w:val="21"/>
                <w:szCs w:val="24"/>
              </w:rPr>
            </w:pPr>
            <w:r w:rsidRPr="009C12B2">
              <w:rPr>
                <w:rFonts w:ascii="Calibri" w:hAnsi="Calibri" w:hint="eastAsia"/>
                <w:sz w:val="21"/>
                <w:szCs w:val="24"/>
              </w:rPr>
              <w:t>活动参与人员：</w:t>
            </w:r>
            <w:r w:rsidR="00EC3259">
              <w:rPr>
                <w:rFonts w:ascii="Calibri" w:hAnsi="Calibri" w:hint="eastAsia"/>
                <w:sz w:val="21"/>
                <w:szCs w:val="24"/>
              </w:rPr>
              <w:t>数学组全组成员</w:t>
            </w:r>
          </w:p>
        </w:tc>
      </w:tr>
      <w:tr w:rsidR="009C12B2" w:rsidRPr="009C12B2" w14:paraId="7514036D" w14:textId="77777777" w:rsidTr="005A6DA2">
        <w:tc>
          <w:tcPr>
            <w:tcW w:w="8522" w:type="dxa"/>
          </w:tcPr>
          <w:p w14:paraId="3251A2ED" w14:textId="66135C5A" w:rsidR="0033638C" w:rsidRPr="00A35532" w:rsidRDefault="009C12B2" w:rsidP="0033638C">
            <w:pPr>
              <w:rPr>
                <w:rFonts w:ascii="Calibri" w:hAnsi="Calibri"/>
                <w:sz w:val="18"/>
                <w:szCs w:val="18"/>
              </w:rPr>
            </w:pPr>
            <w:r w:rsidRPr="00A35532">
              <w:rPr>
                <w:rFonts w:ascii="Calibri" w:hAnsi="Calibri" w:hint="eastAsia"/>
                <w:sz w:val="18"/>
                <w:szCs w:val="18"/>
              </w:rPr>
              <w:t>活动具体内容（附照片文字）：</w:t>
            </w:r>
          </w:p>
          <w:p w14:paraId="0FCADF89" w14:textId="204E295D" w:rsidR="00EC3259" w:rsidRPr="00A35532" w:rsidRDefault="00EC3259" w:rsidP="0033638C">
            <w:pPr>
              <w:rPr>
                <w:rFonts w:ascii="Calibri" w:hAnsi="Calibri"/>
                <w:sz w:val="18"/>
                <w:szCs w:val="18"/>
              </w:rPr>
            </w:pPr>
            <w:r w:rsidRPr="00A35532">
              <w:rPr>
                <w:noProof/>
                <w:sz w:val="18"/>
                <w:szCs w:val="18"/>
              </w:rPr>
              <w:drawing>
                <wp:inline distT="0" distB="0" distL="0" distR="0" wp14:anchorId="796A78BA" wp14:editId="04A65DA0">
                  <wp:extent cx="2558773" cy="2982686"/>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8773" cy="2982686"/>
                          </a:xfrm>
                          <a:prstGeom prst="rect">
                            <a:avLst/>
                          </a:prstGeom>
                          <a:noFill/>
                          <a:ln>
                            <a:noFill/>
                          </a:ln>
                        </pic:spPr>
                      </pic:pic>
                    </a:graphicData>
                  </a:graphic>
                </wp:inline>
              </w:drawing>
            </w:r>
            <w:r w:rsidR="006566EB" w:rsidRPr="00A35532">
              <w:rPr>
                <w:noProof/>
                <w:sz w:val="18"/>
                <w:szCs w:val="18"/>
              </w:rPr>
              <w:drawing>
                <wp:inline distT="0" distB="0" distL="0" distR="0" wp14:anchorId="4D6FCCA1" wp14:editId="4BB1B7AF">
                  <wp:extent cx="2214837" cy="29532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2324" cy="2963187"/>
                          </a:xfrm>
                          <a:prstGeom prst="rect">
                            <a:avLst/>
                          </a:prstGeom>
                          <a:noFill/>
                          <a:ln>
                            <a:noFill/>
                          </a:ln>
                        </pic:spPr>
                      </pic:pic>
                    </a:graphicData>
                  </a:graphic>
                </wp:inline>
              </w:drawing>
            </w:r>
          </w:p>
          <w:p w14:paraId="5956F57D" w14:textId="3A4E8570" w:rsidR="004E72BD" w:rsidRPr="00A35532" w:rsidRDefault="004E72BD" w:rsidP="00755CB7">
            <w:pPr>
              <w:pStyle w:val="a8"/>
              <w:spacing w:before="0" w:beforeAutospacing="0" w:after="150" w:afterAutospacing="0"/>
              <w:ind w:firstLine="420"/>
              <w:rPr>
                <w:rFonts w:ascii="Calibri" w:hAnsi="Calibri" w:cs="Times New Roman"/>
                <w:sz w:val="18"/>
                <w:szCs w:val="18"/>
              </w:rPr>
            </w:pPr>
            <w:r w:rsidRPr="00A35532">
              <w:rPr>
                <w:rFonts w:ascii="Calibri" w:hAnsi="Calibri" w:cs="Times New Roman" w:hint="eastAsia"/>
                <w:sz w:val="18"/>
                <w:szCs w:val="18"/>
              </w:rPr>
              <w:t>开学快一个月了</w:t>
            </w:r>
            <w:r w:rsidR="00975BEE" w:rsidRPr="00A35532">
              <w:rPr>
                <w:rFonts w:ascii="Calibri" w:hAnsi="Calibri" w:cs="Times New Roman" w:hint="eastAsia"/>
                <w:sz w:val="18"/>
                <w:szCs w:val="18"/>
              </w:rPr>
              <w:t>,</w:t>
            </w:r>
            <w:r w:rsidR="000651DC" w:rsidRPr="00A35532">
              <w:rPr>
                <w:rFonts w:ascii="Calibri" w:hAnsi="Calibri" w:cs="Times New Roman" w:hint="eastAsia"/>
                <w:sz w:val="18"/>
                <w:szCs w:val="18"/>
              </w:rPr>
              <w:t>大家忙碌于日常常规工作。每天的上课，备课，批作业，辅导学生</w:t>
            </w:r>
            <w:r w:rsidR="00975BEE" w:rsidRPr="00A35532">
              <w:rPr>
                <w:rFonts w:ascii="Calibri" w:hAnsi="Calibri" w:cs="Times New Roman"/>
                <w:sz w:val="18"/>
                <w:szCs w:val="18"/>
              </w:rPr>
              <w:t>…….</w:t>
            </w:r>
            <w:r w:rsidR="00975BEE" w:rsidRPr="00A35532">
              <w:rPr>
                <w:rFonts w:ascii="Calibri" w:hAnsi="Calibri" w:cs="Times New Roman" w:hint="eastAsia"/>
                <w:sz w:val="18"/>
                <w:szCs w:val="18"/>
              </w:rPr>
              <w:t>对于每天的备课或者集体备课中我们都缺失了一些对整个苏教版教材的整体整理和理解。且今年有好几位新教师的加入。更有必要学习一下杨裕前老师的对苏教版</w:t>
            </w:r>
            <w:r w:rsidR="00975BEE" w:rsidRPr="00A35532">
              <w:rPr>
                <w:rFonts w:ascii="Calibri" w:hAnsi="Calibri" w:cs="Times New Roman" w:hint="eastAsia"/>
                <w:sz w:val="18"/>
                <w:szCs w:val="18"/>
              </w:rPr>
              <w:t>7-9</w:t>
            </w:r>
            <w:r w:rsidR="00975BEE" w:rsidRPr="00A35532">
              <w:rPr>
                <w:rFonts w:ascii="Calibri" w:hAnsi="Calibri" w:cs="Times New Roman" w:hint="eastAsia"/>
                <w:sz w:val="18"/>
                <w:szCs w:val="18"/>
              </w:rPr>
              <w:t>年级数学教材解读的</w:t>
            </w:r>
            <w:r w:rsidR="00975BEE" w:rsidRPr="00A35532">
              <w:rPr>
                <w:rFonts w:ascii="Calibri" w:hAnsi="Calibri" w:cs="Times New Roman" w:hint="eastAsia"/>
                <w:sz w:val="18"/>
                <w:szCs w:val="18"/>
              </w:rPr>
              <w:t>PPT</w:t>
            </w:r>
            <w:r w:rsidR="00975BEE" w:rsidRPr="00A35532">
              <w:rPr>
                <w:rFonts w:ascii="Calibri" w:hAnsi="Calibri" w:cs="Times New Roman" w:hint="eastAsia"/>
                <w:sz w:val="18"/>
                <w:szCs w:val="18"/>
              </w:rPr>
              <w:t>学习。</w:t>
            </w:r>
          </w:p>
          <w:p w14:paraId="21CBA2FC" w14:textId="46878F61" w:rsidR="006C5789" w:rsidRPr="00A35532" w:rsidRDefault="00975BEE" w:rsidP="006C5789">
            <w:pPr>
              <w:pStyle w:val="a8"/>
              <w:spacing w:before="0" w:beforeAutospacing="0" w:after="150" w:afterAutospacing="0"/>
              <w:ind w:firstLine="420"/>
              <w:rPr>
                <w:rFonts w:ascii="Calibri" w:hAnsi="Calibri" w:cs="Times New Roman"/>
                <w:sz w:val="18"/>
                <w:szCs w:val="18"/>
              </w:rPr>
            </w:pPr>
            <w:r w:rsidRPr="00A35532">
              <w:rPr>
                <w:rFonts w:ascii="Calibri" w:hAnsi="Calibri" w:cs="Times New Roman" w:hint="eastAsia"/>
                <w:sz w:val="18"/>
                <w:szCs w:val="18"/>
              </w:rPr>
              <w:t>先是大家对</w:t>
            </w:r>
            <w:r w:rsidRPr="00A35532">
              <w:rPr>
                <w:rFonts w:ascii="Calibri" w:hAnsi="Calibri" w:cs="Times New Roman" w:hint="eastAsia"/>
                <w:sz w:val="18"/>
                <w:szCs w:val="18"/>
              </w:rPr>
              <w:t>PPT</w:t>
            </w:r>
            <w:r w:rsidRPr="00A35532">
              <w:rPr>
                <w:rFonts w:ascii="Calibri" w:hAnsi="Calibri" w:cs="Times New Roman" w:hint="eastAsia"/>
                <w:sz w:val="18"/>
                <w:szCs w:val="18"/>
              </w:rPr>
              <w:t>上的内容进行认真研读，然后可以在备课组或者同行间进行交流。从这个学习中我们知道为什么教材的有些内容要那样安排。其次了解教材设计意图的简要解析。</w:t>
            </w:r>
            <w:r w:rsidR="006C5789" w:rsidRPr="00A35532">
              <w:rPr>
                <w:rFonts w:ascii="Calibri" w:hAnsi="Calibri" w:cs="Times New Roman" w:hint="eastAsia"/>
                <w:sz w:val="18"/>
                <w:szCs w:val="18"/>
              </w:rPr>
              <w:t>从推理指出教材把运用合情推理的方法探索结论贯穿始终，并注重把合情推理</w:t>
            </w:r>
            <w:r w:rsidR="006C5789" w:rsidRPr="006C5789">
              <w:rPr>
                <w:rFonts w:ascii="Calibri" w:hAnsi="Calibri" w:cs="Times New Roman" w:hint="eastAsia"/>
                <w:sz w:val="18"/>
                <w:szCs w:val="18"/>
              </w:rPr>
              <w:t>与演绎推理有机融合．</w:t>
            </w:r>
            <w:r w:rsidR="006C5789" w:rsidRPr="00A35532">
              <w:rPr>
                <w:rFonts w:ascii="Calibri" w:hAnsi="Calibri" w:cs="Times New Roman" w:hint="eastAsia"/>
                <w:sz w:val="18"/>
                <w:szCs w:val="18"/>
              </w:rPr>
              <w:t>用非形式化的三段论证，即“因为……”“所以……”、“理由是……”的表述方式</w:t>
            </w:r>
            <w:bookmarkStart w:id="0" w:name="_GoBack"/>
            <w:bookmarkEnd w:id="0"/>
            <w:r w:rsidR="006C5789" w:rsidRPr="006C5789">
              <w:rPr>
                <w:rFonts w:ascii="Calibri" w:hAnsi="Calibri" w:cs="Times New Roman" w:hint="eastAsia"/>
                <w:sz w:val="18"/>
                <w:szCs w:val="18"/>
              </w:rPr>
              <w:t>．</w:t>
            </w:r>
            <w:r w:rsidR="006C5789" w:rsidRPr="00A35532">
              <w:rPr>
                <w:rFonts w:ascii="Calibri" w:hAnsi="Calibri" w:cs="Times New Roman" w:hint="eastAsia"/>
                <w:sz w:val="18"/>
                <w:szCs w:val="18"/>
              </w:rPr>
              <w:t>图形运动（平移、翻折、旋转）既是探索发现图形旋转的有效手段，也是证明图形性质的一种方法．</w:t>
            </w:r>
          </w:p>
          <w:p w14:paraId="6B5F9600" w14:textId="49A2495E" w:rsidR="006C5789" w:rsidRPr="006C5789" w:rsidRDefault="006C5789" w:rsidP="006C5789">
            <w:pPr>
              <w:pStyle w:val="a8"/>
              <w:spacing w:before="0" w:beforeAutospacing="0" w:after="150" w:afterAutospacing="0"/>
              <w:ind w:firstLine="420"/>
              <w:rPr>
                <w:rFonts w:ascii="Calibri" w:hAnsi="Calibri" w:cs="Times New Roman"/>
                <w:sz w:val="18"/>
                <w:szCs w:val="18"/>
              </w:rPr>
            </w:pPr>
            <w:r w:rsidRPr="00A35532">
              <w:rPr>
                <w:rFonts w:ascii="Calibri" w:hAnsi="Calibri" w:cs="Times New Roman" w:hint="eastAsia"/>
                <w:sz w:val="18"/>
                <w:szCs w:val="18"/>
              </w:rPr>
              <w:t>接着学习关于“代数式—方程—不等式—函数</w:t>
            </w:r>
            <w:r w:rsidRPr="00A35532">
              <w:rPr>
                <w:rFonts w:ascii="Calibri" w:hAnsi="Calibri" w:cs="Times New Roman" w:hint="eastAsia"/>
                <w:sz w:val="18"/>
                <w:szCs w:val="18"/>
              </w:rPr>
              <w:t xml:space="preserve"> </w:t>
            </w:r>
            <w:r w:rsidRPr="00A35532">
              <w:rPr>
                <w:rFonts w:ascii="Calibri" w:hAnsi="Calibri" w:cs="Times New Roman" w:hint="eastAsia"/>
                <w:sz w:val="18"/>
                <w:szCs w:val="18"/>
              </w:rPr>
              <w:t>”的本质联系．</w:t>
            </w:r>
          </w:p>
          <w:p w14:paraId="2FF5367A" w14:textId="57AC50EB" w:rsidR="006C5789" w:rsidRPr="006C5789" w:rsidRDefault="006C5789" w:rsidP="00A35532">
            <w:pPr>
              <w:pStyle w:val="a8"/>
              <w:spacing w:before="0" w:beforeAutospacing="0" w:after="150" w:afterAutospacing="0"/>
              <w:ind w:firstLine="420"/>
              <w:rPr>
                <w:rFonts w:ascii="Calibri" w:hAnsi="Calibri" w:cs="Times New Roman"/>
                <w:sz w:val="18"/>
                <w:szCs w:val="18"/>
              </w:rPr>
            </w:pPr>
            <w:r w:rsidRPr="00A35532">
              <w:rPr>
                <w:rFonts w:ascii="Calibri" w:hAnsi="Calibri" w:cs="Times New Roman" w:hint="eastAsia"/>
                <w:sz w:val="18"/>
                <w:szCs w:val="18"/>
              </w:rPr>
              <w:t>学习</w:t>
            </w:r>
            <w:r w:rsidRPr="00A35532">
              <w:rPr>
                <w:rFonts w:ascii="Calibri" w:hAnsi="Calibri" w:cs="Times New Roman" w:hint="eastAsia"/>
                <w:sz w:val="18"/>
                <w:szCs w:val="18"/>
              </w:rPr>
              <w:t>PPT</w:t>
            </w:r>
            <w:r w:rsidRPr="00A35532">
              <w:rPr>
                <w:rFonts w:ascii="Calibri" w:hAnsi="Calibri" w:cs="Times New Roman" w:hint="eastAsia"/>
                <w:sz w:val="18"/>
                <w:szCs w:val="18"/>
              </w:rPr>
              <w:t>后我们知道</w:t>
            </w:r>
            <w:r w:rsidRPr="00A35532">
              <w:rPr>
                <w:rFonts w:ascii="Calibri" w:hAnsi="Calibri" w:cs="Times New Roman" w:hint="eastAsia"/>
                <w:sz w:val="18"/>
                <w:szCs w:val="18"/>
              </w:rPr>
              <w:t>1</w:t>
            </w:r>
            <w:r w:rsidRPr="00A35532">
              <w:rPr>
                <w:rFonts w:ascii="Calibri" w:hAnsi="Calibri" w:cs="Times New Roman" w:hint="eastAsia"/>
                <w:sz w:val="18"/>
                <w:szCs w:val="18"/>
              </w:rPr>
              <w:t>．数学课程内容中往往蕴含了丰富的</w:t>
            </w:r>
            <w:r w:rsidRPr="006C5789">
              <w:rPr>
                <w:rFonts w:ascii="Calibri" w:hAnsi="Calibri" w:cs="Times New Roman" w:hint="eastAsia"/>
                <w:sz w:val="18"/>
                <w:szCs w:val="18"/>
              </w:rPr>
              <w:t>基本数学思想，要研究如何把这些基本数学思想有机地融合在知识发生、发展的过程中．</w:t>
            </w:r>
          </w:p>
          <w:p w14:paraId="0BD9B2FB" w14:textId="77777777" w:rsidR="00792FD9" w:rsidRDefault="006C5789" w:rsidP="00792FD9">
            <w:pPr>
              <w:pStyle w:val="a8"/>
              <w:spacing w:before="0" w:beforeAutospacing="0" w:after="150" w:afterAutospacing="0"/>
              <w:ind w:firstLine="420"/>
              <w:rPr>
                <w:rFonts w:ascii="Calibri" w:hAnsi="Calibri" w:cs="Times New Roman"/>
                <w:sz w:val="18"/>
                <w:szCs w:val="18"/>
              </w:rPr>
            </w:pPr>
            <w:r w:rsidRPr="00A35532">
              <w:rPr>
                <w:rFonts w:ascii="Calibri" w:hAnsi="Calibri" w:cs="Times New Roman" w:hint="eastAsia"/>
                <w:sz w:val="18"/>
                <w:szCs w:val="18"/>
              </w:rPr>
              <w:t>2</w:t>
            </w:r>
            <w:r w:rsidRPr="00A35532">
              <w:rPr>
                <w:rFonts w:ascii="Calibri" w:hAnsi="Calibri" w:cs="Times New Roman" w:hint="eastAsia"/>
                <w:sz w:val="18"/>
                <w:szCs w:val="18"/>
              </w:rPr>
              <w:t>．研究课程内容，还应理清紧密联系着的知识所组成的“知识链”，研究如何确定其中“每一环”教学的目标，及其在整条“知识链”教学中的作用</w:t>
            </w:r>
          </w:p>
          <w:p w14:paraId="15519028" w14:textId="7F26BAD0" w:rsidR="009C12B2" w:rsidRPr="00792FD9" w:rsidRDefault="006C5789" w:rsidP="00792FD9">
            <w:pPr>
              <w:pStyle w:val="a8"/>
              <w:spacing w:before="0" w:beforeAutospacing="0" w:after="150" w:afterAutospacing="0"/>
              <w:ind w:firstLine="420"/>
              <w:rPr>
                <w:rFonts w:ascii="Calibri" w:hAnsi="Calibri" w:cs="Times New Roman"/>
                <w:sz w:val="18"/>
                <w:szCs w:val="18"/>
              </w:rPr>
            </w:pPr>
            <w:r w:rsidRPr="006C5789">
              <w:rPr>
                <w:rFonts w:ascii="Calibri" w:hAnsi="Calibri" w:cs="Times New Roman" w:hint="eastAsia"/>
                <w:sz w:val="18"/>
                <w:szCs w:val="18"/>
              </w:rPr>
              <w:t>3</w:t>
            </w:r>
            <w:r w:rsidRPr="006C5789">
              <w:rPr>
                <w:rFonts w:ascii="Calibri" w:hAnsi="Calibri" w:cs="Times New Roman" w:hint="eastAsia"/>
                <w:sz w:val="18"/>
                <w:szCs w:val="18"/>
              </w:rPr>
              <w:t>．“知识链”是课程内容的一种“显性”结构，数学课程内容还存在着某种“隐性”的结构，即某些知识块之间虽然没有显性的关联，但它们在本质上有着紧密的联系．</w:t>
            </w:r>
          </w:p>
        </w:tc>
      </w:tr>
      <w:tr w:rsidR="009C12B2" w:rsidRPr="009C12B2" w14:paraId="40BD7671" w14:textId="77777777" w:rsidTr="005A6DA2">
        <w:tc>
          <w:tcPr>
            <w:tcW w:w="8522" w:type="dxa"/>
          </w:tcPr>
          <w:p w14:paraId="1BD475F2" w14:textId="5395309F" w:rsidR="009C12B2" w:rsidRPr="009C12B2" w:rsidRDefault="009C12B2" w:rsidP="009C12B2">
            <w:pPr>
              <w:rPr>
                <w:rFonts w:ascii="Calibri" w:hAnsi="Calibri"/>
                <w:sz w:val="21"/>
                <w:szCs w:val="24"/>
              </w:rPr>
            </w:pPr>
            <w:r w:rsidRPr="009C12B2">
              <w:rPr>
                <w:rFonts w:ascii="Calibri" w:hAnsi="Calibri" w:hint="eastAsia"/>
                <w:sz w:val="21"/>
                <w:szCs w:val="24"/>
              </w:rPr>
              <w:t xml:space="preserve">                                                        </w:t>
            </w:r>
            <w:r w:rsidRPr="009C12B2">
              <w:rPr>
                <w:rFonts w:ascii="Calibri" w:hAnsi="Calibri" w:hint="eastAsia"/>
                <w:sz w:val="21"/>
                <w:szCs w:val="24"/>
              </w:rPr>
              <w:t>记录人：</w:t>
            </w:r>
            <w:r w:rsidR="006566EB">
              <w:rPr>
                <w:rFonts w:ascii="Calibri" w:hAnsi="Calibri" w:hint="eastAsia"/>
                <w:sz w:val="21"/>
                <w:szCs w:val="24"/>
              </w:rPr>
              <w:t>吴华英</w:t>
            </w:r>
          </w:p>
        </w:tc>
      </w:tr>
      <w:tr w:rsidR="009C12B2" w:rsidRPr="009C12B2" w14:paraId="1FEF263C" w14:textId="77777777" w:rsidTr="005A6DA2">
        <w:tc>
          <w:tcPr>
            <w:tcW w:w="8522" w:type="dxa"/>
          </w:tcPr>
          <w:p w14:paraId="3F75A95D" w14:textId="308F8DB1" w:rsidR="009C12B2" w:rsidRPr="009C12B2" w:rsidRDefault="009C12B2" w:rsidP="009C12B2">
            <w:pPr>
              <w:rPr>
                <w:rFonts w:ascii="Calibri" w:hAnsi="Calibri"/>
                <w:sz w:val="21"/>
                <w:szCs w:val="24"/>
              </w:rPr>
            </w:pPr>
            <w:r w:rsidRPr="009C12B2">
              <w:rPr>
                <w:rFonts w:ascii="Calibri" w:hAnsi="Calibri" w:hint="eastAsia"/>
                <w:sz w:val="21"/>
                <w:szCs w:val="24"/>
              </w:rPr>
              <w:t xml:space="preserve">                                                        </w:t>
            </w:r>
            <w:r w:rsidRPr="009C12B2">
              <w:rPr>
                <w:rFonts w:ascii="Calibri" w:hAnsi="Calibri" w:hint="eastAsia"/>
                <w:sz w:val="21"/>
                <w:szCs w:val="24"/>
              </w:rPr>
              <w:t>日</w:t>
            </w:r>
            <w:r w:rsidRPr="009C12B2">
              <w:rPr>
                <w:rFonts w:ascii="Calibri" w:hAnsi="Calibri" w:hint="eastAsia"/>
                <w:sz w:val="21"/>
                <w:szCs w:val="24"/>
              </w:rPr>
              <w:t xml:space="preserve">  </w:t>
            </w:r>
            <w:r w:rsidRPr="009C12B2">
              <w:rPr>
                <w:rFonts w:ascii="Calibri" w:hAnsi="Calibri" w:hint="eastAsia"/>
                <w:sz w:val="21"/>
                <w:szCs w:val="24"/>
              </w:rPr>
              <w:t>期：</w:t>
            </w:r>
            <w:r w:rsidR="003448BE">
              <w:rPr>
                <w:rFonts w:ascii="Calibri" w:hAnsi="Calibri" w:hint="eastAsia"/>
                <w:sz w:val="21"/>
                <w:szCs w:val="24"/>
              </w:rPr>
              <w:t>201</w:t>
            </w:r>
            <w:r w:rsidR="006566EB">
              <w:rPr>
                <w:rFonts w:ascii="Calibri" w:hAnsi="Calibri" w:hint="eastAsia"/>
                <w:sz w:val="21"/>
                <w:szCs w:val="24"/>
              </w:rPr>
              <w:t>9</w:t>
            </w:r>
            <w:r w:rsidR="003448BE">
              <w:rPr>
                <w:rFonts w:ascii="Calibri" w:hAnsi="Calibri" w:hint="eastAsia"/>
                <w:sz w:val="21"/>
                <w:szCs w:val="24"/>
              </w:rPr>
              <w:t>年</w:t>
            </w:r>
            <w:r w:rsidR="006566EB">
              <w:rPr>
                <w:rFonts w:ascii="Calibri" w:hAnsi="Calibri" w:hint="eastAsia"/>
                <w:sz w:val="21"/>
                <w:szCs w:val="24"/>
              </w:rPr>
              <w:t>9</w:t>
            </w:r>
            <w:r w:rsidR="003448BE">
              <w:rPr>
                <w:rFonts w:ascii="Calibri" w:hAnsi="Calibri" w:hint="eastAsia"/>
                <w:sz w:val="21"/>
                <w:szCs w:val="24"/>
              </w:rPr>
              <w:t>月</w:t>
            </w:r>
            <w:r w:rsidR="006566EB">
              <w:rPr>
                <w:rFonts w:ascii="Calibri" w:hAnsi="Calibri" w:hint="eastAsia"/>
                <w:sz w:val="21"/>
                <w:szCs w:val="24"/>
              </w:rPr>
              <w:t>26</w:t>
            </w:r>
            <w:r w:rsidR="003448BE">
              <w:rPr>
                <w:rFonts w:ascii="Calibri" w:hAnsi="Calibri" w:hint="eastAsia"/>
                <w:sz w:val="21"/>
                <w:szCs w:val="24"/>
              </w:rPr>
              <w:t>日</w:t>
            </w:r>
          </w:p>
        </w:tc>
      </w:tr>
    </w:tbl>
    <w:p w14:paraId="1452C083" w14:textId="6B464AAF" w:rsidR="0076116C" w:rsidRPr="009C12B2" w:rsidRDefault="0076116C" w:rsidP="0084698F">
      <w:pPr>
        <w:rPr>
          <w:rFonts w:ascii="Calibri" w:eastAsia="宋体" w:hAnsi="Calibri" w:cs="Times New Roman"/>
          <w:szCs w:val="24"/>
        </w:rPr>
      </w:pPr>
    </w:p>
    <w:sectPr w:rsidR="0076116C" w:rsidRPr="009C12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A439E" w14:textId="77777777" w:rsidR="009F660A" w:rsidRDefault="009F660A" w:rsidP="009C12B2">
      <w:r>
        <w:separator/>
      </w:r>
    </w:p>
  </w:endnote>
  <w:endnote w:type="continuationSeparator" w:id="0">
    <w:p w14:paraId="5F773F95" w14:textId="77777777" w:rsidR="009F660A" w:rsidRDefault="009F660A" w:rsidP="009C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23EB8" w14:textId="77777777" w:rsidR="009F660A" w:rsidRDefault="009F660A" w:rsidP="009C12B2">
      <w:r>
        <w:separator/>
      </w:r>
    </w:p>
  </w:footnote>
  <w:footnote w:type="continuationSeparator" w:id="0">
    <w:p w14:paraId="38062800" w14:textId="77777777" w:rsidR="009F660A" w:rsidRDefault="009F660A" w:rsidP="009C1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32"/>
    <w:rsid w:val="000651DC"/>
    <w:rsid w:val="001425DC"/>
    <w:rsid w:val="003016CD"/>
    <w:rsid w:val="0033638C"/>
    <w:rsid w:val="003448BE"/>
    <w:rsid w:val="00377934"/>
    <w:rsid w:val="003F2515"/>
    <w:rsid w:val="004027A3"/>
    <w:rsid w:val="004B1A30"/>
    <w:rsid w:val="004E72BD"/>
    <w:rsid w:val="00523BDA"/>
    <w:rsid w:val="005A6DA2"/>
    <w:rsid w:val="006566EB"/>
    <w:rsid w:val="006B0150"/>
    <w:rsid w:val="006B2394"/>
    <w:rsid w:val="006C5789"/>
    <w:rsid w:val="00755CB7"/>
    <w:rsid w:val="0076116C"/>
    <w:rsid w:val="00792FD9"/>
    <w:rsid w:val="0084698F"/>
    <w:rsid w:val="008E678B"/>
    <w:rsid w:val="00900CAF"/>
    <w:rsid w:val="0092404D"/>
    <w:rsid w:val="00952FA2"/>
    <w:rsid w:val="00975BEE"/>
    <w:rsid w:val="0097656B"/>
    <w:rsid w:val="00977499"/>
    <w:rsid w:val="009C12B2"/>
    <w:rsid w:val="009F660A"/>
    <w:rsid w:val="00A35532"/>
    <w:rsid w:val="00AF1332"/>
    <w:rsid w:val="00B06186"/>
    <w:rsid w:val="00B33371"/>
    <w:rsid w:val="00C9324D"/>
    <w:rsid w:val="00CA21D6"/>
    <w:rsid w:val="00D723DB"/>
    <w:rsid w:val="00D860A5"/>
    <w:rsid w:val="00E04816"/>
    <w:rsid w:val="00E32157"/>
    <w:rsid w:val="00EC3259"/>
    <w:rsid w:val="00F01203"/>
    <w:rsid w:val="00F37AEB"/>
    <w:rsid w:val="00F4762B"/>
    <w:rsid w:val="00F6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DF4BF"/>
  <w15:chartTrackingRefBased/>
  <w15:docId w15:val="{2F8C81FD-27D2-4C04-A099-EDB48B5C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2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12B2"/>
    <w:rPr>
      <w:sz w:val="18"/>
      <w:szCs w:val="18"/>
    </w:rPr>
  </w:style>
  <w:style w:type="paragraph" w:styleId="a5">
    <w:name w:val="footer"/>
    <w:basedOn w:val="a"/>
    <w:link w:val="a6"/>
    <w:uiPriority w:val="99"/>
    <w:unhideWhenUsed/>
    <w:rsid w:val="009C12B2"/>
    <w:pPr>
      <w:tabs>
        <w:tab w:val="center" w:pos="4153"/>
        <w:tab w:val="right" w:pos="8306"/>
      </w:tabs>
      <w:snapToGrid w:val="0"/>
      <w:jc w:val="left"/>
    </w:pPr>
    <w:rPr>
      <w:sz w:val="18"/>
      <w:szCs w:val="18"/>
    </w:rPr>
  </w:style>
  <w:style w:type="character" w:customStyle="1" w:styleId="a6">
    <w:name w:val="页脚 字符"/>
    <w:basedOn w:val="a0"/>
    <w:link w:val="a5"/>
    <w:uiPriority w:val="99"/>
    <w:rsid w:val="009C12B2"/>
    <w:rPr>
      <w:sz w:val="18"/>
      <w:szCs w:val="18"/>
    </w:rPr>
  </w:style>
  <w:style w:type="table" w:styleId="a7">
    <w:name w:val="Table Grid"/>
    <w:basedOn w:val="a1"/>
    <w:rsid w:val="009C12B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7749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04630">
      <w:bodyDiv w:val="1"/>
      <w:marLeft w:val="0"/>
      <w:marRight w:val="0"/>
      <w:marTop w:val="0"/>
      <w:marBottom w:val="0"/>
      <w:divBdr>
        <w:top w:val="none" w:sz="0" w:space="0" w:color="auto"/>
        <w:left w:val="none" w:sz="0" w:space="0" w:color="auto"/>
        <w:bottom w:val="none" w:sz="0" w:space="0" w:color="auto"/>
        <w:right w:val="none" w:sz="0" w:space="0" w:color="auto"/>
      </w:divBdr>
    </w:div>
    <w:div w:id="239369644">
      <w:bodyDiv w:val="1"/>
      <w:marLeft w:val="0"/>
      <w:marRight w:val="0"/>
      <w:marTop w:val="0"/>
      <w:marBottom w:val="0"/>
      <w:divBdr>
        <w:top w:val="none" w:sz="0" w:space="0" w:color="auto"/>
        <w:left w:val="none" w:sz="0" w:space="0" w:color="auto"/>
        <w:bottom w:val="none" w:sz="0" w:space="0" w:color="auto"/>
        <w:right w:val="none" w:sz="0" w:space="0" w:color="auto"/>
      </w:divBdr>
    </w:div>
    <w:div w:id="466435081">
      <w:bodyDiv w:val="1"/>
      <w:marLeft w:val="0"/>
      <w:marRight w:val="0"/>
      <w:marTop w:val="0"/>
      <w:marBottom w:val="0"/>
      <w:divBdr>
        <w:top w:val="none" w:sz="0" w:space="0" w:color="auto"/>
        <w:left w:val="none" w:sz="0" w:space="0" w:color="auto"/>
        <w:bottom w:val="none" w:sz="0" w:space="0" w:color="auto"/>
        <w:right w:val="none" w:sz="0" w:space="0" w:color="auto"/>
      </w:divBdr>
    </w:div>
    <w:div w:id="1110010655">
      <w:bodyDiv w:val="1"/>
      <w:marLeft w:val="0"/>
      <w:marRight w:val="0"/>
      <w:marTop w:val="0"/>
      <w:marBottom w:val="0"/>
      <w:divBdr>
        <w:top w:val="none" w:sz="0" w:space="0" w:color="auto"/>
        <w:left w:val="none" w:sz="0" w:space="0" w:color="auto"/>
        <w:bottom w:val="none" w:sz="0" w:space="0" w:color="auto"/>
        <w:right w:val="none" w:sz="0" w:space="0" w:color="auto"/>
      </w:divBdr>
    </w:div>
    <w:div w:id="1471440527">
      <w:bodyDiv w:val="1"/>
      <w:marLeft w:val="0"/>
      <w:marRight w:val="0"/>
      <w:marTop w:val="0"/>
      <w:marBottom w:val="0"/>
      <w:divBdr>
        <w:top w:val="none" w:sz="0" w:space="0" w:color="auto"/>
        <w:left w:val="none" w:sz="0" w:space="0" w:color="auto"/>
        <w:bottom w:val="none" w:sz="0" w:space="0" w:color="auto"/>
        <w:right w:val="none" w:sz="0" w:space="0" w:color="auto"/>
      </w:divBdr>
    </w:div>
    <w:div w:id="1613324917">
      <w:bodyDiv w:val="1"/>
      <w:marLeft w:val="0"/>
      <w:marRight w:val="0"/>
      <w:marTop w:val="0"/>
      <w:marBottom w:val="0"/>
      <w:divBdr>
        <w:top w:val="none" w:sz="0" w:space="0" w:color="auto"/>
        <w:left w:val="none" w:sz="0" w:space="0" w:color="auto"/>
        <w:bottom w:val="none" w:sz="0" w:space="0" w:color="auto"/>
        <w:right w:val="none" w:sz="0" w:space="0" w:color="auto"/>
      </w:divBdr>
    </w:div>
    <w:div w:id="1679427353">
      <w:bodyDiv w:val="1"/>
      <w:marLeft w:val="0"/>
      <w:marRight w:val="0"/>
      <w:marTop w:val="0"/>
      <w:marBottom w:val="0"/>
      <w:divBdr>
        <w:top w:val="none" w:sz="0" w:space="0" w:color="auto"/>
        <w:left w:val="none" w:sz="0" w:space="0" w:color="auto"/>
        <w:bottom w:val="none" w:sz="0" w:space="0" w:color="auto"/>
        <w:right w:val="none" w:sz="0" w:space="0" w:color="auto"/>
      </w:divBdr>
    </w:div>
    <w:div w:id="20883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treasurewu</dc:creator>
  <cp:keywords/>
  <dc:description/>
  <cp:lastModifiedBy>吴 华英</cp:lastModifiedBy>
  <cp:revision>14</cp:revision>
  <dcterms:created xsi:type="dcterms:W3CDTF">2018-08-14T12:45:00Z</dcterms:created>
  <dcterms:modified xsi:type="dcterms:W3CDTF">2019-09-26T07:25:00Z</dcterms:modified>
</cp:coreProperties>
</file>