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D94A9" w14:textId="6F4905AD" w:rsidR="000F367A" w:rsidRDefault="000F367A" w:rsidP="000F367A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proofErr w:type="gramStart"/>
      <w:r>
        <w:rPr>
          <w:rFonts w:ascii="黑体" w:eastAsia="黑体" w:hAnsi="黑体" w:hint="eastAsia"/>
          <w:sz w:val="36"/>
          <w:szCs w:val="36"/>
        </w:rPr>
        <w:t>常州市香梅</w:t>
      </w:r>
      <w:proofErr w:type="gramEnd"/>
      <w:r>
        <w:rPr>
          <w:rFonts w:ascii="黑体" w:eastAsia="黑体" w:hAnsi="黑体" w:hint="eastAsia"/>
          <w:sz w:val="36"/>
          <w:szCs w:val="36"/>
        </w:rPr>
        <w:t>小学</w:t>
      </w:r>
    </w:p>
    <w:p w14:paraId="0D0F3B5D" w14:textId="5F6BC325" w:rsidR="000F367A" w:rsidRPr="000F367A" w:rsidRDefault="000F367A" w:rsidP="000F367A">
      <w:pPr>
        <w:pBdr>
          <w:bottom w:val="single" w:sz="6" w:space="1" w:color="auto"/>
        </w:pBd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2019～2020学年第一学期英语教研组工作计划</w:t>
      </w:r>
    </w:p>
    <w:p w14:paraId="1A6D74ED" w14:textId="77777777" w:rsidR="000F367A" w:rsidRDefault="000F367A" w:rsidP="00961E2C">
      <w:pPr>
        <w:rPr>
          <w:rFonts w:ascii="宋体" w:hAnsi="宋体"/>
          <w:b/>
          <w:bCs/>
          <w:sz w:val="24"/>
        </w:rPr>
      </w:pPr>
    </w:p>
    <w:p w14:paraId="71DAE207" w14:textId="0F4D100D" w:rsidR="0029754F" w:rsidRPr="00961E2C" w:rsidRDefault="00961E2C" w:rsidP="00961E2C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</w:t>
      </w:r>
      <w:r w:rsidR="0029754F" w:rsidRPr="00961E2C">
        <w:rPr>
          <w:rFonts w:ascii="宋体" w:hAnsi="宋体" w:hint="eastAsia"/>
          <w:b/>
          <w:bCs/>
          <w:sz w:val="24"/>
        </w:rPr>
        <w:t>指导思想</w:t>
      </w:r>
    </w:p>
    <w:p w14:paraId="43504645" w14:textId="27BA4186" w:rsidR="00E5536F" w:rsidRPr="00B066F4" w:rsidRDefault="00B066F4" w:rsidP="00B066F4">
      <w:pPr>
        <w:spacing w:line="360" w:lineRule="auto"/>
        <w:ind w:firstLineChars="200" w:firstLine="480"/>
        <w:rPr>
          <w:rFonts w:ascii="宋体" w:hAnsi="宋体" w:cs="微软雅黑"/>
          <w:sz w:val="24"/>
        </w:rPr>
      </w:pPr>
      <w:r w:rsidRPr="00B066F4">
        <w:rPr>
          <w:rFonts w:ascii="宋体" w:hAnsi="宋体" w:cs="Tahoma" w:hint="eastAsia"/>
          <w:sz w:val="24"/>
        </w:rPr>
        <w:t>本学期我校将在天宁区教师发展中心小学英语学科研</w:t>
      </w:r>
      <w:proofErr w:type="gramStart"/>
      <w:r w:rsidRPr="00B066F4">
        <w:rPr>
          <w:rFonts w:ascii="宋体" w:hAnsi="宋体" w:cs="Tahoma" w:hint="eastAsia"/>
          <w:sz w:val="24"/>
        </w:rPr>
        <w:t>训</w:t>
      </w:r>
      <w:proofErr w:type="gramEnd"/>
      <w:r w:rsidRPr="00B066F4">
        <w:rPr>
          <w:rFonts w:ascii="宋体" w:hAnsi="宋体" w:cs="Tahoma" w:hint="eastAsia"/>
          <w:sz w:val="24"/>
        </w:rPr>
        <w:t>计划的指导下，</w:t>
      </w:r>
      <w:r w:rsidRPr="00B066F4">
        <w:rPr>
          <w:rFonts w:ascii="宋体" w:hAnsi="宋体" w:cs="微软雅黑" w:hint="eastAsia"/>
          <w:sz w:val="24"/>
        </w:rPr>
        <w:t>继续以促进学生语言学习核心素养为目标，进一步优化课堂教学，</w:t>
      </w:r>
      <w:r w:rsidRPr="00B066F4">
        <w:rPr>
          <w:rFonts w:hint="eastAsia"/>
          <w:sz w:val="24"/>
        </w:rPr>
        <w:t>关注学生文化品格和思维品质的培养</w:t>
      </w:r>
      <w:r>
        <w:rPr>
          <w:rFonts w:hint="eastAsia"/>
          <w:sz w:val="24"/>
        </w:rPr>
        <w:t>。同时结合我校教研组成员的实际情况，把提高备课质量作为重点，努力提高教师们的教学理念和业务素质，研究课堂，落实有效教学，扎扎实实做好英语教学工作，不断提高英语课堂效率和质量。</w:t>
      </w:r>
    </w:p>
    <w:p w14:paraId="79A4A772" w14:textId="2F70733E" w:rsidR="00E5536F" w:rsidRPr="00961E2C" w:rsidRDefault="00E5536F" w:rsidP="00E5536F">
      <w:pPr>
        <w:spacing w:line="360" w:lineRule="auto"/>
        <w:rPr>
          <w:rFonts w:ascii="宋体" w:hAnsi="宋体"/>
          <w:b/>
          <w:sz w:val="24"/>
        </w:rPr>
      </w:pPr>
      <w:r w:rsidRPr="00961E2C">
        <w:rPr>
          <w:rFonts w:ascii="宋体" w:hAnsi="宋体" w:hint="eastAsia"/>
          <w:b/>
          <w:sz w:val="24"/>
        </w:rPr>
        <w:t>二、工作目标</w:t>
      </w:r>
    </w:p>
    <w:p w14:paraId="0801E8E5" w14:textId="1998C695" w:rsidR="00B066F4" w:rsidRPr="00FF40C1" w:rsidRDefault="00B066F4" w:rsidP="00B066F4">
      <w:pPr>
        <w:spacing w:line="360" w:lineRule="auto"/>
        <w:ind w:firstLine="490"/>
        <w:rPr>
          <w:rFonts w:ascii="宋体" w:hAnsi="宋体"/>
          <w:bCs/>
          <w:sz w:val="24"/>
        </w:rPr>
      </w:pPr>
      <w:r w:rsidRPr="00FF40C1">
        <w:rPr>
          <w:rFonts w:ascii="宋体" w:hAnsi="宋体"/>
          <w:bCs/>
          <w:sz w:val="24"/>
        </w:rPr>
        <w:t xml:space="preserve">1. </w:t>
      </w:r>
      <w:r w:rsidRPr="00FF40C1">
        <w:rPr>
          <w:rFonts w:ascii="宋体" w:hAnsi="宋体" w:hint="eastAsia"/>
          <w:bCs/>
          <w:sz w:val="24"/>
        </w:rPr>
        <w:t>总体目标：</w:t>
      </w:r>
      <w:r w:rsidR="00961E2C">
        <w:rPr>
          <w:rFonts w:ascii="宋体" w:hAnsi="宋体" w:hint="eastAsia"/>
          <w:bCs/>
          <w:sz w:val="24"/>
        </w:rPr>
        <w:t>以提高我校英语教学质量为中心，加强学习，不断更新观念，切实做好教师培训工作，扎实有效开展教研活动，努力提高教师自身素质，教育理论素养和教学水平，促进教师专业发展。</w:t>
      </w:r>
    </w:p>
    <w:p w14:paraId="23CEB4F4" w14:textId="76868F52" w:rsidR="00B066F4" w:rsidRPr="00FF40C1" w:rsidRDefault="00B066F4" w:rsidP="00B066F4">
      <w:pPr>
        <w:spacing w:line="360" w:lineRule="auto"/>
        <w:ind w:firstLine="490"/>
        <w:rPr>
          <w:rFonts w:ascii="宋体" w:hAnsi="宋体"/>
          <w:bCs/>
          <w:sz w:val="24"/>
        </w:rPr>
      </w:pPr>
      <w:r w:rsidRPr="00FF40C1">
        <w:rPr>
          <w:rFonts w:ascii="宋体" w:hAnsi="宋体" w:hint="eastAsia"/>
          <w:bCs/>
          <w:sz w:val="24"/>
        </w:rPr>
        <w:t>2</w:t>
      </w:r>
      <w:r w:rsidRPr="00FF40C1">
        <w:rPr>
          <w:rFonts w:ascii="宋体" w:hAnsi="宋体"/>
          <w:bCs/>
          <w:sz w:val="24"/>
        </w:rPr>
        <w:t xml:space="preserve">. </w:t>
      </w:r>
      <w:r w:rsidRPr="00FF40C1">
        <w:rPr>
          <w:rFonts w:ascii="宋体" w:hAnsi="宋体" w:hint="eastAsia"/>
          <w:bCs/>
          <w:sz w:val="24"/>
        </w:rPr>
        <w:t>各年级具体目标：</w:t>
      </w:r>
    </w:p>
    <w:p w14:paraId="4E840BBB" w14:textId="12D3C6A3" w:rsidR="00B066F4" w:rsidRPr="00FF40C1" w:rsidRDefault="002A68E4" w:rsidP="002A68E4">
      <w:pPr>
        <w:spacing w:line="360" w:lineRule="auto"/>
        <w:ind w:firstLine="49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中年段：</w:t>
      </w:r>
      <w:r w:rsidR="00FF40C1">
        <w:rPr>
          <w:rFonts w:ascii="宋体" w:hAnsi="宋体" w:hint="eastAsia"/>
          <w:bCs/>
          <w:sz w:val="24"/>
        </w:rPr>
        <w:t>注重学生英语学习兴趣的培养，关注良好学习习惯的养成。</w:t>
      </w:r>
      <w:r w:rsidR="00392797">
        <w:rPr>
          <w:rFonts w:ascii="宋体" w:hAnsi="宋体" w:hint="eastAsia"/>
          <w:bCs/>
          <w:sz w:val="24"/>
        </w:rPr>
        <w:t>将自然拼读教学有效落实。重点培养学生的口语表达能力，关注基础，同时结合</w:t>
      </w:r>
      <w:proofErr w:type="spellStart"/>
      <w:r w:rsidR="00392797">
        <w:rPr>
          <w:rFonts w:ascii="宋体" w:hAnsi="宋体" w:hint="eastAsia"/>
          <w:bCs/>
          <w:sz w:val="24"/>
        </w:rPr>
        <w:t>ilip</w:t>
      </w:r>
      <w:proofErr w:type="spellEnd"/>
      <w:r w:rsidR="00392797">
        <w:rPr>
          <w:rFonts w:ascii="宋体" w:hAnsi="宋体" w:hint="eastAsia"/>
          <w:bCs/>
          <w:sz w:val="24"/>
        </w:rPr>
        <w:t>课程有效拓展英语教学。</w:t>
      </w:r>
    </w:p>
    <w:p w14:paraId="43C80AB3" w14:textId="4BDE279C" w:rsidR="00B066F4" w:rsidRPr="00FF40C1" w:rsidRDefault="002A68E4" w:rsidP="002A68E4">
      <w:pPr>
        <w:spacing w:line="360" w:lineRule="auto"/>
        <w:ind w:firstLine="49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高年段：实现从语言知识技能学习层面到学生思维能力的发展的转变，</w:t>
      </w:r>
      <w:r w:rsidR="00FF40C1">
        <w:rPr>
          <w:rFonts w:ascii="宋体" w:hAnsi="宋体" w:hint="eastAsia"/>
          <w:bCs/>
          <w:sz w:val="24"/>
        </w:rPr>
        <w:t>加强阅读教学，关注阅读教学的方法与策略，让学生在阅读过程中慢慢体会乐趣，</w:t>
      </w:r>
      <w:r>
        <w:rPr>
          <w:rFonts w:ascii="宋体" w:hAnsi="宋体" w:hint="eastAsia"/>
          <w:bCs/>
          <w:sz w:val="24"/>
        </w:rPr>
        <w:t>进一步帮助学生提高阅读理解能力和写作能力。强化学法指导和能力培养，在总结反思的基础上，挖掘潜力，查漏补缺</w:t>
      </w:r>
      <w:r w:rsidR="00983CFF">
        <w:rPr>
          <w:rFonts w:ascii="宋体" w:hAnsi="宋体" w:hint="eastAsia"/>
          <w:bCs/>
          <w:sz w:val="24"/>
        </w:rPr>
        <w:t>，</w:t>
      </w:r>
      <w:r w:rsidR="00FF40C1">
        <w:rPr>
          <w:rFonts w:ascii="宋体" w:hAnsi="宋体" w:hint="eastAsia"/>
          <w:bCs/>
          <w:sz w:val="24"/>
        </w:rPr>
        <w:t>在</w:t>
      </w:r>
      <w:r w:rsidR="00392797">
        <w:rPr>
          <w:rFonts w:ascii="宋体" w:hAnsi="宋体" w:hint="eastAsia"/>
          <w:bCs/>
          <w:sz w:val="24"/>
        </w:rPr>
        <w:t>现有的基础上，强化培优补差，减少两级分化，力求进一步提升质量。</w:t>
      </w:r>
    </w:p>
    <w:p w14:paraId="0597042E" w14:textId="2C8E6C9B" w:rsidR="00703C27" w:rsidRPr="00961E2C" w:rsidRDefault="00961E2C" w:rsidP="00961E2C">
      <w:pPr>
        <w:spacing w:line="360" w:lineRule="auto"/>
        <w:rPr>
          <w:rFonts w:ascii="宋体" w:hAnsi="宋体"/>
          <w:b/>
          <w:bCs/>
          <w:sz w:val="24"/>
        </w:rPr>
      </w:pPr>
      <w:r w:rsidRPr="00961E2C">
        <w:rPr>
          <w:rFonts w:ascii="宋体" w:hAnsi="宋体" w:hint="eastAsia"/>
          <w:b/>
          <w:bCs/>
          <w:sz w:val="24"/>
        </w:rPr>
        <w:t>三、工作</w:t>
      </w:r>
      <w:r w:rsidR="00B32156">
        <w:rPr>
          <w:rFonts w:ascii="宋体" w:hAnsi="宋体" w:hint="eastAsia"/>
          <w:b/>
          <w:bCs/>
          <w:sz w:val="24"/>
        </w:rPr>
        <w:t>策略</w:t>
      </w:r>
    </w:p>
    <w:p w14:paraId="259E976A" w14:textId="7D26AD14" w:rsidR="00961E2C" w:rsidRDefault="00961E2C" w:rsidP="00961E2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（一）、教师方面：</w:t>
      </w:r>
    </w:p>
    <w:p w14:paraId="35A043CC" w14:textId="77777777" w:rsidR="00BD3D3A" w:rsidRDefault="00635C81" w:rsidP="00635C81">
      <w:pPr>
        <w:spacing w:line="360" w:lineRule="auto"/>
        <w:rPr>
          <w:rFonts w:ascii="宋体" w:hAnsi="宋体" w:cs="微软雅黑"/>
          <w:sz w:val="24"/>
        </w:rPr>
      </w:pPr>
      <w:r>
        <w:rPr>
          <w:rFonts w:ascii="宋体" w:hAnsi="宋体" w:hint="eastAsia"/>
          <w:sz w:val="24"/>
        </w:rPr>
        <w:t>1、</w:t>
      </w:r>
      <w:r w:rsidRPr="00B32156">
        <w:rPr>
          <w:rFonts w:ascii="宋体" w:hAnsi="宋体" w:cs="微软雅黑" w:hint="eastAsia"/>
          <w:sz w:val="24"/>
        </w:rPr>
        <w:t>抓常规，优化教师管理</w:t>
      </w:r>
      <w:r>
        <w:rPr>
          <w:rFonts w:ascii="宋体" w:hAnsi="宋体" w:cs="微软雅黑" w:hint="eastAsia"/>
          <w:sz w:val="24"/>
        </w:rPr>
        <w:t>：</w:t>
      </w:r>
    </w:p>
    <w:p w14:paraId="0B3BB3E7" w14:textId="271F7E44" w:rsidR="00635C81" w:rsidRDefault="00635C81" w:rsidP="00BD3D3A">
      <w:pPr>
        <w:spacing w:line="360" w:lineRule="auto"/>
        <w:ind w:firstLineChars="200" w:firstLine="480"/>
        <w:rPr>
          <w:rFonts w:ascii="宋体" w:hAnsi="宋体" w:cs="微软雅黑"/>
          <w:sz w:val="24"/>
        </w:rPr>
      </w:pPr>
      <w:r>
        <w:rPr>
          <w:rFonts w:ascii="宋体" w:hAnsi="宋体" w:cs="微软雅黑" w:hint="eastAsia"/>
          <w:sz w:val="24"/>
        </w:rPr>
        <w:t>组织教师认真学习本校的教学管理及常规要求，</w:t>
      </w:r>
      <w:r>
        <w:rPr>
          <w:rFonts w:ascii="宋体" w:hAnsi="宋体" w:cs="微软雅黑" w:hint="eastAsia"/>
          <w:sz w:val="24"/>
        </w:rPr>
        <w:t>明确教案编写、备课要求、作业布置、批改等具体要求，使教师明确认识、从思想上重视起来，并且能有章可循，有</w:t>
      </w:r>
      <w:proofErr w:type="gramStart"/>
      <w:r>
        <w:rPr>
          <w:rFonts w:ascii="宋体" w:hAnsi="宋体" w:cs="微软雅黑" w:hint="eastAsia"/>
          <w:sz w:val="24"/>
        </w:rPr>
        <w:t>规</w:t>
      </w:r>
      <w:proofErr w:type="gramEnd"/>
      <w:r>
        <w:rPr>
          <w:rFonts w:ascii="宋体" w:hAnsi="宋体" w:cs="微软雅黑" w:hint="eastAsia"/>
          <w:sz w:val="24"/>
        </w:rPr>
        <w:t>可依。</w:t>
      </w:r>
      <w:r w:rsidR="00BD3D3A">
        <w:rPr>
          <w:rFonts w:ascii="宋体" w:hAnsi="宋体" w:cs="微软雅黑" w:hint="eastAsia"/>
          <w:sz w:val="24"/>
        </w:rPr>
        <w:t>在教学的各个环节中以制度为准，对照检查，严格执行。</w:t>
      </w:r>
    </w:p>
    <w:p w14:paraId="42B09A5E" w14:textId="150A69E2" w:rsidR="004355A3" w:rsidRPr="000F7551" w:rsidRDefault="004355A3" w:rsidP="000F7551">
      <w:pPr>
        <w:spacing w:line="360" w:lineRule="auto"/>
        <w:ind w:left="1560" w:hangingChars="650" w:hanging="1560"/>
        <w:rPr>
          <w:rFonts w:ascii="宋体" w:hAnsi="宋体" w:cs="微软雅黑" w:hint="eastAsia"/>
          <w:sz w:val="24"/>
        </w:rPr>
      </w:pPr>
      <w:r w:rsidRPr="00297CF6">
        <w:rPr>
          <w:rFonts w:ascii="宋体" w:hAnsi="宋体" w:cs="微软雅黑" w:hint="eastAsia"/>
          <w:sz w:val="24"/>
        </w:rPr>
        <w:t>支撑项目：</w:t>
      </w:r>
      <w:r>
        <w:rPr>
          <w:rFonts w:ascii="宋体" w:hAnsi="宋体" w:cs="微软雅黑" w:hint="eastAsia"/>
          <w:sz w:val="24"/>
        </w:rPr>
        <w:t>1、</w:t>
      </w:r>
      <w:r w:rsidRPr="00AD71B8">
        <w:rPr>
          <w:rFonts w:hint="eastAsia"/>
          <w:sz w:val="24"/>
        </w:rPr>
        <w:t>《</w:t>
      </w:r>
      <w:r>
        <w:rPr>
          <w:rFonts w:hint="eastAsia"/>
          <w:sz w:val="24"/>
        </w:rPr>
        <w:t>常州市香梅小学</w:t>
      </w:r>
      <w:r w:rsidRPr="00AD71B8">
        <w:rPr>
          <w:rFonts w:hint="eastAsia"/>
          <w:sz w:val="24"/>
        </w:rPr>
        <w:t>教师教学常规管理制度（</w:t>
      </w:r>
      <w:r w:rsidRPr="00AD71B8">
        <w:rPr>
          <w:rFonts w:hint="eastAsia"/>
          <w:sz w:val="24"/>
        </w:rPr>
        <w:t>5</w:t>
      </w:r>
      <w:r w:rsidRPr="00AD71B8">
        <w:rPr>
          <w:rFonts w:hint="eastAsia"/>
          <w:sz w:val="24"/>
        </w:rPr>
        <w:t>本</w:t>
      </w:r>
      <w:r w:rsidRPr="00AD71B8">
        <w:rPr>
          <w:rFonts w:hint="eastAsia"/>
          <w:sz w:val="24"/>
        </w:rPr>
        <w:t>20</w:t>
      </w:r>
      <w:r>
        <w:rPr>
          <w:rFonts w:hint="eastAsia"/>
          <w:sz w:val="24"/>
        </w:rPr>
        <w:t>条）》、</w:t>
      </w:r>
    </w:p>
    <w:p w14:paraId="261D59C3" w14:textId="77777777" w:rsidR="004355A3" w:rsidRDefault="004355A3" w:rsidP="000F7551">
      <w:pPr>
        <w:spacing w:line="360" w:lineRule="auto"/>
        <w:ind w:firstLineChars="600" w:firstLine="1440"/>
        <w:rPr>
          <w:rFonts w:ascii="宋体" w:hAnsi="宋体" w:cs="微软雅黑"/>
          <w:sz w:val="24"/>
        </w:rPr>
      </w:pPr>
      <w:r w:rsidRPr="00AD71B8">
        <w:rPr>
          <w:rFonts w:hint="eastAsia"/>
          <w:sz w:val="24"/>
        </w:rPr>
        <w:t>《常州市</w:t>
      </w:r>
      <w:r>
        <w:rPr>
          <w:rFonts w:hint="eastAsia"/>
          <w:sz w:val="24"/>
        </w:rPr>
        <w:t>香梅</w:t>
      </w:r>
      <w:r w:rsidRPr="00AD71B8">
        <w:rPr>
          <w:rFonts w:hint="eastAsia"/>
          <w:sz w:val="24"/>
        </w:rPr>
        <w:t>小学教师日常行为规范（</w:t>
      </w:r>
      <w:r w:rsidRPr="00AD71B8">
        <w:rPr>
          <w:rFonts w:hint="eastAsia"/>
          <w:sz w:val="24"/>
        </w:rPr>
        <w:t>136</w:t>
      </w:r>
      <w:r w:rsidRPr="00AD71B8">
        <w:rPr>
          <w:rFonts w:hint="eastAsia"/>
          <w:sz w:val="24"/>
        </w:rPr>
        <w:t>常规）》。</w:t>
      </w:r>
    </w:p>
    <w:p w14:paraId="18FB6B23" w14:textId="2463DCE1" w:rsidR="004355A3" w:rsidRPr="00297CF6" w:rsidRDefault="004355A3" w:rsidP="004355A3">
      <w:pPr>
        <w:spacing w:line="360" w:lineRule="auto"/>
        <w:ind w:firstLineChars="300" w:firstLine="720"/>
        <w:rPr>
          <w:rFonts w:ascii="宋体" w:hAnsi="宋体" w:cs="微软雅黑"/>
          <w:sz w:val="24"/>
        </w:rPr>
      </w:pPr>
      <w:r>
        <w:rPr>
          <w:rFonts w:ascii="宋体" w:hAnsi="宋体" w:cs="微软雅黑" w:hint="eastAsia"/>
          <w:sz w:val="24"/>
        </w:rPr>
        <w:lastRenderedPageBreak/>
        <w:t>2、</w:t>
      </w:r>
      <w:r w:rsidRPr="00297CF6">
        <w:rPr>
          <w:rFonts w:ascii="宋体" w:hAnsi="宋体" w:cs="微软雅黑" w:hint="eastAsia"/>
          <w:sz w:val="24"/>
        </w:rPr>
        <w:t>“绿色调研”之“三本”调研。</w:t>
      </w:r>
    </w:p>
    <w:p w14:paraId="29DCE2A2" w14:textId="4B8CC75C" w:rsidR="004355A3" w:rsidRPr="00297CF6" w:rsidRDefault="004355A3" w:rsidP="000F7551">
      <w:pPr>
        <w:spacing w:line="360" w:lineRule="auto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呈现方式：（</w:t>
      </w:r>
      <w:r w:rsidRPr="00297CF6">
        <w:rPr>
          <w:rFonts w:ascii="宋体" w:hAnsi="宋体" w:cs="微软雅黑"/>
          <w:sz w:val="24"/>
        </w:rPr>
        <w:t>1</w:t>
      </w:r>
      <w:r w:rsidRPr="00297CF6">
        <w:rPr>
          <w:rFonts w:ascii="宋体" w:hAnsi="宋体" w:cs="微软雅黑" w:hint="eastAsia"/>
          <w:sz w:val="24"/>
        </w:rPr>
        <w:t>）两月一次备课检查。</w:t>
      </w:r>
    </w:p>
    <w:p w14:paraId="19EF17A1" w14:textId="77777777" w:rsidR="004355A3" w:rsidRPr="00297CF6" w:rsidRDefault="004355A3" w:rsidP="000F7551">
      <w:pPr>
        <w:spacing w:line="360" w:lineRule="auto"/>
        <w:ind w:firstLineChars="450" w:firstLine="1080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（</w:t>
      </w:r>
      <w:r w:rsidRPr="00297CF6">
        <w:rPr>
          <w:rFonts w:ascii="宋体" w:hAnsi="宋体" w:cs="微软雅黑"/>
          <w:sz w:val="24"/>
        </w:rPr>
        <w:t>2</w:t>
      </w:r>
      <w:r w:rsidRPr="00297CF6">
        <w:rPr>
          <w:rFonts w:ascii="宋体" w:hAnsi="宋体" w:cs="微软雅黑" w:hint="eastAsia"/>
          <w:sz w:val="24"/>
        </w:rPr>
        <w:t>）两月一次作业</w:t>
      </w:r>
      <w:r>
        <w:rPr>
          <w:rFonts w:ascii="宋体" w:hAnsi="宋体" w:cs="微软雅黑" w:hint="eastAsia"/>
          <w:sz w:val="24"/>
        </w:rPr>
        <w:t>本</w:t>
      </w:r>
      <w:r w:rsidRPr="00297CF6">
        <w:rPr>
          <w:rFonts w:ascii="宋体" w:hAnsi="宋体" w:cs="微软雅黑" w:hint="eastAsia"/>
          <w:sz w:val="24"/>
        </w:rPr>
        <w:t>检查。</w:t>
      </w:r>
    </w:p>
    <w:p w14:paraId="7E3BC407" w14:textId="2F7AB499" w:rsidR="004355A3" w:rsidRPr="004355A3" w:rsidRDefault="004355A3" w:rsidP="000F7551">
      <w:pPr>
        <w:spacing w:line="360" w:lineRule="auto"/>
        <w:ind w:firstLineChars="450" w:firstLine="1080"/>
        <w:rPr>
          <w:rFonts w:ascii="宋体" w:hAnsi="宋体" w:cs="微软雅黑" w:hint="eastAsia"/>
          <w:sz w:val="24"/>
        </w:rPr>
      </w:pPr>
      <w:r w:rsidRPr="00297CF6">
        <w:rPr>
          <w:rFonts w:ascii="宋体" w:hAnsi="宋体" w:cs="微软雅黑" w:hint="eastAsia"/>
          <w:sz w:val="24"/>
        </w:rPr>
        <w:t>（</w:t>
      </w:r>
      <w:r w:rsidRPr="00297CF6">
        <w:rPr>
          <w:rFonts w:ascii="宋体" w:hAnsi="宋体" w:cs="微软雅黑"/>
          <w:sz w:val="24"/>
        </w:rPr>
        <w:t>3</w:t>
      </w:r>
      <w:r w:rsidRPr="00297CF6">
        <w:rPr>
          <w:rFonts w:ascii="宋体" w:hAnsi="宋体" w:cs="微软雅黑" w:hint="eastAsia"/>
          <w:sz w:val="24"/>
        </w:rPr>
        <w:t>）两月一次</w:t>
      </w:r>
      <w:r>
        <w:rPr>
          <w:rFonts w:ascii="宋体" w:hAnsi="宋体" w:cs="微软雅黑" w:hint="eastAsia"/>
          <w:sz w:val="24"/>
        </w:rPr>
        <w:t>听课本</w:t>
      </w:r>
      <w:r w:rsidRPr="00297CF6">
        <w:rPr>
          <w:rFonts w:ascii="宋体" w:hAnsi="宋体" w:cs="微软雅黑" w:hint="eastAsia"/>
          <w:sz w:val="24"/>
        </w:rPr>
        <w:t>检查。</w:t>
      </w:r>
    </w:p>
    <w:p w14:paraId="177776C4" w14:textId="33909AE7" w:rsidR="00635C81" w:rsidRDefault="00635C81" w:rsidP="00961E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sz w:val="24"/>
        </w:rPr>
        <w:t>学理论，提升教师素养</w:t>
      </w:r>
      <w:r w:rsidR="00B46AE2">
        <w:rPr>
          <w:rFonts w:ascii="宋体" w:hAnsi="宋体" w:hint="eastAsia"/>
          <w:sz w:val="24"/>
        </w:rPr>
        <w:t>：</w:t>
      </w:r>
    </w:p>
    <w:p w14:paraId="693BD436" w14:textId="116F1818" w:rsidR="00B32156" w:rsidRDefault="00B32156" w:rsidP="00B32156">
      <w:pPr>
        <w:adjustRightInd w:val="0"/>
        <w:snapToGrid w:val="0"/>
        <w:spacing w:line="360" w:lineRule="auto"/>
        <w:jc w:val="left"/>
        <w:rPr>
          <w:rFonts w:ascii="宋体" w:hAnsi="宋体" w:cs="微软雅黑"/>
          <w:sz w:val="24"/>
        </w:rPr>
      </w:pPr>
      <w:r>
        <w:rPr>
          <w:rFonts w:ascii="宋体" w:hAnsi="宋体" w:cs="微软雅黑"/>
          <w:sz w:val="24"/>
        </w:rPr>
        <w:t xml:space="preserve">   </w:t>
      </w:r>
      <w:r w:rsidR="00BD3D3A">
        <w:rPr>
          <w:rFonts w:ascii="宋体" w:hAnsi="宋体" w:cs="微软雅黑" w:hint="eastAsia"/>
          <w:sz w:val="24"/>
        </w:rPr>
        <w:t>要求英语教师在认真研读课程标准的基础上，深入钻研教材教法，更新教学观念，重视教师专业素养的培养。组织教师深入学习各类教育教学理论</w:t>
      </w:r>
      <w:r w:rsidR="00B46AE2">
        <w:rPr>
          <w:rFonts w:ascii="宋体" w:hAnsi="宋体" w:cs="微软雅黑" w:hint="eastAsia"/>
          <w:sz w:val="24"/>
        </w:rPr>
        <w:t>、课程理论、课程标准和专业知识，制定学习计划，</w:t>
      </w:r>
      <w:r w:rsidR="004355A3">
        <w:rPr>
          <w:rFonts w:ascii="宋体" w:hAnsi="宋体" w:cs="微软雅黑" w:hint="eastAsia"/>
          <w:sz w:val="24"/>
        </w:rPr>
        <w:t>开展</w:t>
      </w:r>
      <w:proofErr w:type="gramStart"/>
      <w:r w:rsidR="004355A3">
        <w:rPr>
          <w:rFonts w:ascii="宋体" w:hAnsi="宋体" w:cs="微软雅黑" w:hint="eastAsia"/>
          <w:sz w:val="24"/>
        </w:rPr>
        <w:t>学</w:t>
      </w:r>
      <w:r w:rsidR="00B46AE2">
        <w:rPr>
          <w:rFonts w:ascii="宋体" w:hAnsi="宋体" w:cs="微软雅黑" w:hint="eastAsia"/>
          <w:sz w:val="24"/>
        </w:rPr>
        <w:t>完善</w:t>
      </w:r>
      <w:proofErr w:type="gramEnd"/>
      <w:r w:rsidR="00B46AE2">
        <w:rPr>
          <w:rFonts w:ascii="宋体" w:hAnsi="宋体" w:cs="微软雅黑" w:hint="eastAsia"/>
          <w:sz w:val="24"/>
        </w:rPr>
        <w:t>学习制度</w:t>
      </w:r>
      <w:r w:rsidR="004355A3">
        <w:rPr>
          <w:rFonts w:ascii="宋体" w:hAnsi="宋体" w:cs="微软雅黑" w:hint="eastAsia"/>
          <w:sz w:val="24"/>
        </w:rPr>
        <w:t>，</w:t>
      </w:r>
    </w:p>
    <w:p w14:paraId="0BCC53E4" w14:textId="77777777" w:rsidR="004355A3" w:rsidRPr="00297CF6" w:rsidRDefault="004355A3" w:rsidP="004355A3">
      <w:pPr>
        <w:spacing w:line="360" w:lineRule="auto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支撑项目：“心灵氧吧”沙龙研讨</w:t>
      </w:r>
    </w:p>
    <w:p w14:paraId="6DFC0145" w14:textId="34FF0597" w:rsidR="004355A3" w:rsidRPr="000F7551" w:rsidRDefault="004355A3" w:rsidP="000F7551">
      <w:pPr>
        <w:spacing w:line="360" w:lineRule="auto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呈现方式：</w:t>
      </w:r>
      <w:r w:rsidR="000F7551">
        <w:rPr>
          <w:rFonts w:ascii="宋体" w:hAnsi="宋体" w:cs="微软雅黑" w:hint="eastAsia"/>
          <w:sz w:val="24"/>
        </w:rPr>
        <w:t>（1）</w:t>
      </w:r>
      <w:r w:rsidRPr="000F7551">
        <w:rPr>
          <w:rFonts w:ascii="宋体" w:hAnsi="宋体" w:cs="微软雅黑" w:hint="eastAsia"/>
          <w:sz w:val="24"/>
        </w:rPr>
        <w:t>每月一次主题沙龙。</w:t>
      </w:r>
    </w:p>
    <w:p w14:paraId="4453005E" w14:textId="1812C89C" w:rsidR="00C91F07" w:rsidRPr="000F7551" w:rsidRDefault="000F7551" w:rsidP="000F7551">
      <w:pPr>
        <w:spacing w:line="360" w:lineRule="auto"/>
        <w:ind w:firstLineChars="450" w:firstLine="1080"/>
        <w:rPr>
          <w:rFonts w:ascii="宋体" w:hAnsi="宋体" w:cs="微软雅黑" w:hint="eastAsia"/>
          <w:sz w:val="24"/>
        </w:rPr>
      </w:pPr>
      <w:r w:rsidRPr="000F7551">
        <w:rPr>
          <w:rFonts w:ascii="宋体" w:hAnsi="宋体" w:cs="微软雅黑" w:hint="eastAsia"/>
          <w:sz w:val="24"/>
        </w:rPr>
        <w:t>（2）</w:t>
      </w:r>
      <w:r w:rsidR="00904061" w:rsidRPr="000F7551">
        <w:rPr>
          <w:rFonts w:ascii="宋体" w:hAnsi="宋体" w:cs="微软雅黑" w:hint="eastAsia"/>
          <w:sz w:val="24"/>
        </w:rPr>
        <w:t>阅读摘记和反思。</w:t>
      </w:r>
    </w:p>
    <w:p w14:paraId="3927C901" w14:textId="7C3E5DC1" w:rsidR="00B32156" w:rsidRDefault="004355A3" w:rsidP="00B32156">
      <w:pPr>
        <w:spacing w:line="360" w:lineRule="auto"/>
        <w:rPr>
          <w:rFonts w:ascii="宋体" w:hAnsi="宋体" w:cs="微软雅黑"/>
          <w:sz w:val="24"/>
        </w:rPr>
      </w:pPr>
      <w:r>
        <w:rPr>
          <w:rFonts w:ascii="宋体" w:hAnsi="宋体" w:cs="微软雅黑"/>
          <w:sz w:val="24"/>
        </w:rPr>
        <w:t>3</w:t>
      </w:r>
      <w:r w:rsidR="00B32156" w:rsidRPr="00B32156">
        <w:rPr>
          <w:rFonts w:ascii="宋体" w:hAnsi="宋体" w:cs="微软雅黑" w:hint="eastAsia"/>
          <w:sz w:val="24"/>
        </w:rPr>
        <w:t>、</w:t>
      </w:r>
      <w:proofErr w:type="gramStart"/>
      <w:r w:rsidR="00B32156" w:rsidRPr="00B32156">
        <w:rPr>
          <w:rFonts w:ascii="宋体" w:hAnsi="宋体" w:cs="微软雅黑" w:hint="eastAsia"/>
          <w:sz w:val="24"/>
        </w:rPr>
        <w:t>研</w:t>
      </w:r>
      <w:proofErr w:type="gramEnd"/>
      <w:r w:rsidR="00B32156" w:rsidRPr="00B32156">
        <w:rPr>
          <w:rFonts w:ascii="宋体" w:hAnsi="宋体" w:cs="微软雅黑" w:hint="eastAsia"/>
          <w:sz w:val="24"/>
        </w:rPr>
        <w:t>课堂，推进课堂转型。</w:t>
      </w:r>
    </w:p>
    <w:p w14:paraId="7F9F9DEF" w14:textId="0C06E886" w:rsidR="004355A3" w:rsidRPr="000F367A" w:rsidRDefault="000F367A" w:rsidP="004602B4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 w:rsidRPr="000F367A">
        <w:rPr>
          <w:rFonts w:ascii="宋体" w:hAnsi="宋体" w:hint="eastAsia"/>
          <w:color w:val="000000"/>
          <w:sz w:val="24"/>
        </w:rPr>
        <w:t>基于本校学生实际</w:t>
      </w:r>
      <w:r>
        <w:rPr>
          <w:rFonts w:ascii="宋体" w:hAnsi="宋体" w:hint="eastAsia"/>
          <w:color w:val="000000"/>
          <w:sz w:val="24"/>
        </w:rPr>
        <w:t>和教师实际</w:t>
      </w:r>
      <w:r w:rsidRPr="000F367A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 w:hint="eastAsia"/>
          <w:color w:val="000000"/>
          <w:sz w:val="24"/>
        </w:rPr>
        <w:t>在区工作的要求下，</w:t>
      </w:r>
      <w:r w:rsidRPr="000F367A">
        <w:rPr>
          <w:rFonts w:ascii="宋体" w:hAnsi="宋体" w:hint="eastAsia"/>
          <w:color w:val="000000"/>
          <w:sz w:val="24"/>
        </w:rPr>
        <w:t>确立本学科研修主题，开展</w:t>
      </w:r>
      <w:r>
        <w:rPr>
          <w:rFonts w:ascii="宋体" w:hAnsi="宋体" w:hint="eastAsia"/>
          <w:color w:val="000000"/>
          <w:sz w:val="24"/>
        </w:rPr>
        <w:t>联合</w:t>
      </w:r>
      <w:r w:rsidRPr="000F367A">
        <w:rPr>
          <w:rFonts w:ascii="宋体" w:hAnsi="宋体" w:hint="eastAsia"/>
          <w:color w:val="000000"/>
          <w:sz w:val="24"/>
        </w:rPr>
        <w:t>教研活动，促进本校学生的语言能力发展，促进教师的专业化成长。</w:t>
      </w:r>
    </w:p>
    <w:p w14:paraId="4A30F387" w14:textId="4E0BE533" w:rsidR="004355A3" w:rsidRDefault="004355A3" w:rsidP="00904061">
      <w:pPr>
        <w:spacing w:line="360" w:lineRule="auto"/>
        <w:rPr>
          <w:rFonts w:ascii="宋体" w:hAnsi="宋体" w:cs="微软雅黑" w:hint="eastAsia"/>
          <w:sz w:val="24"/>
        </w:rPr>
      </w:pPr>
      <w:r>
        <w:rPr>
          <w:rFonts w:ascii="宋体" w:hAnsi="宋体" w:cs="微软雅黑" w:hint="eastAsia"/>
          <w:sz w:val="24"/>
        </w:rPr>
        <w:t>支撑项目：1、基于单元主题意义探究的阅读教学。</w:t>
      </w:r>
    </w:p>
    <w:p w14:paraId="52FB55BD" w14:textId="030152D6" w:rsidR="004355A3" w:rsidRPr="000F7551" w:rsidRDefault="004355A3" w:rsidP="000F7551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宋体" w:hAnsi="宋体" w:cs="微软雅黑" w:hint="eastAsia"/>
          <w:sz w:val="24"/>
        </w:rPr>
      </w:pPr>
      <w:r w:rsidRPr="000F7551">
        <w:rPr>
          <w:rFonts w:ascii="宋体" w:hAnsi="宋体" w:cs="微软雅黑" w:hint="eastAsia"/>
          <w:sz w:val="24"/>
        </w:rPr>
        <w:t>基于单元主题的大单元整体设计。</w:t>
      </w:r>
    </w:p>
    <w:p w14:paraId="144250C2" w14:textId="4DF11598" w:rsidR="000F7551" w:rsidRPr="000F7551" w:rsidRDefault="000F7551" w:rsidP="000F7551">
      <w:pPr>
        <w:spacing w:line="360" w:lineRule="auto"/>
        <w:ind w:rightChars="-159" w:right="-334" w:firstLineChars="350" w:firstLine="840"/>
        <w:rPr>
          <w:rFonts w:ascii="宋体" w:hAnsi="宋体" w:cs="微软雅黑"/>
          <w:sz w:val="24"/>
        </w:rPr>
      </w:pPr>
      <w:r w:rsidRPr="000F7551">
        <w:rPr>
          <w:rFonts w:ascii="宋体" w:hAnsi="宋体" w:cs="微软雅黑"/>
          <w:sz w:val="24"/>
        </w:rPr>
        <w:t xml:space="preserve">   3</w:t>
      </w:r>
      <w:r w:rsidRPr="000F7551">
        <w:rPr>
          <w:rFonts w:ascii="宋体" w:hAnsi="宋体" w:cs="微软雅黑" w:hint="eastAsia"/>
          <w:sz w:val="24"/>
        </w:rPr>
        <w:t>、</w:t>
      </w:r>
      <w:r w:rsidR="004355A3" w:rsidRPr="000F7551">
        <w:rPr>
          <w:rFonts w:ascii="宋体" w:hAnsi="宋体" w:cs="微软雅黑" w:hint="eastAsia"/>
          <w:sz w:val="24"/>
        </w:rPr>
        <w:t>基于课题“多模态绘本教学与主教材整合的实践研究”的教学研讨。</w:t>
      </w:r>
    </w:p>
    <w:p w14:paraId="4790C833" w14:textId="3AF48AF9" w:rsidR="00961E2C" w:rsidRDefault="00961E2C" w:rsidP="00961E2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（二）、学生方面：</w:t>
      </w:r>
    </w:p>
    <w:p w14:paraId="398A251E" w14:textId="61EE95E6" w:rsidR="00703C27" w:rsidRDefault="00904061" w:rsidP="00904061">
      <w:pPr>
        <w:spacing w:line="360" w:lineRule="auto"/>
        <w:rPr>
          <w:rFonts w:ascii="宋体" w:hAnsi="宋体" w:cs="微软雅黑"/>
          <w:sz w:val="24"/>
        </w:rPr>
      </w:pPr>
      <w:r>
        <w:rPr>
          <w:rFonts w:ascii="宋体" w:hAnsi="宋体" w:cs="微软雅黑" w:hint="eastAsia"/>
          <w:sz w:val="24"/>
        </w:rPr>
        <w:t>1、</w:t>
      </w:r>
      <w:r w:rsidR="004355A3" w:rsidRPr="00B32156">
        <w:rPr>
          <w:rFonts w:ascii="宋体" w:hAnsi="宋体" w:cs="微软雅黑" w:hint="eastAsia"/>
          <w:sz w:val="24"/>
        </w:rPr>
        <w:t>搞活动，关注学生核心素养。</w:t>
      </w:r>
    </w:p>
    <w:p w14:paraId="18F98487" w14:textId="53E281CF" w:rsidR="00904061" w:rsidRDefault="000F7551" w:rsidP="000F7551">
      <w:pPr>
        <w:spacing w:line="360" w:lineRule="auto"/>
        <w:ind w:firstLineChars="200" w:firstLine="480"/>
        <w:rPr>
          <w:rFonts w:ascii="宋体" w:hAnsi="宋体" w:cs="微软雅黑"/>
          <w:sz w:val="24"/>
        </w:rPr>
      </w:pPr>
      <w:r w:rsidRPr="0029754F">
        <w:rPr>
          <w:rFonts w:ascii="宋体" w:hAnsi="宋体" w:hint="eastAsia"/>
          <w:sz w:val="24"/>
        </w:rPr>
        <w:t>学科活动是提升学生英语素养，学生施展自身能力的重要载体，</w:t>
      </w:r>
      <w:r w:rsidR="00904061">
        <w:rPr>
          <w:rFonts w:ascii="宋体" w:hAnsi="宋体" w:cs="微软雅黑" w:hint="eastAsia"/>
          <w:sz w:val="24"/>
        </w:rPr>
        <w:t>是重要的教学辅助手段，有利于增长知识、开阔视野</w:t>
      </w:r>
      <w:r>
        <w:rPr>
          <w:rFonts w:ascii="宋体" w:hAnsi="宋体" w:cs="微软雅黑" w:hint="eastAsia"/>
          <w:sz w:val="24"/>
        </w:rPr>
        <w:t>，可以</w:t>
      </w:r>
      <w:r w:rsidR="00904061">
        <w:rPr>
          <w:rFonts w:ascii="宋体" w:hAnsi="宋体" w:cs="微软雅黑" w:hint="eastAsia"/>
          <w:sz w:val="24"/>
        </w:rPr>
        <w:t>激发他们的学习热情，培养兴趣。我们将根据</w:t>
      </w:r>
      <w:proofErr w:type="gramStart"/>
      <w:r w:rsidR="00904061">
        <w:rPr>
          <w:rFonts w:ascii="宋体" w:hAnsi="宋体" w:cs="微软雅黑" w:hint="eastAsia"/>
          <w:sz w:val="24"/>
        </w:rPr>
        <w:t>不</w:t>
      </w:r>
      <w:proofErr w:type="gramEnd"/>
      <w:r w:rsidR="00904061">
        <w:rPr>
          <w:rFonts w:ascii="宋体" w:hAnsi="宋体" w:cs="微软雅黑" w:hint="eastAsia"/>
          <w:sz w:val="24"/>
        </w:rPr>
        <w:t>同年级掌握的知识水平</w:t>
      </w:r>
      <w:r>
        <w:rPr>
          <w:rFonts w:ascii="宋体" w:hAnsi="宋体" w:cs="微软雅黑" w:hint="eastAsia"/>
          <w:sz w:val="24"/>
        </w:rPr>
        <w:t>和要求，开展合适的学生活动。</w:t>
      </w:r>
    </w:p>
    <w:p w14:paraId="0E3192B6" w14:textId="7156DB08" w:rsidR="000F7551" w:rsidRPr="00297CF6" w:rsidRDefault="000F7551" w:rsidP="000F7551">
      <w:pPr>
        <w:spacing w:line="360" w:lineRule="auto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支撑项目</w:t>
      </w:r>
      <w:proofErr w:type="gramStart"/>
      <w:r w:rsidR="004602B4">
        <w:rPr>
          <w:rFonts w:ascii="宋体" w:hAnsi="宋体" w:cs="微软雅黑" w:hint="eastAsia"/>
          <w:sz w:val="24"/>
        </w:rPr>
        <w:t>一</w:t>
      </w:r>
      <w:proofErr w:type="gramEnd"/>
      <w:r w:rsidRPr="00297CF6">
        <w:rPr>
          <w:rFonts w:ascii="宋体" w:hAnsi="宋体" w:cs="微软雅黑" w:hint="eastAsia"/>
          <w:sz w:val="24"/>
        </w:rPr>
        <w:t>：国际理解教育项目</w:t>
      </w:r>
    </w:p>
    <w:p w14:paraId="12ADF765" w14:textId="338F77A3" w:rsidR="000F7551" w:rsidRPr="00297CF6" w:rsidRDefault="000F7551" w:rsidP="000F7551">
      <w:pPr>
        <w:spacing w:line="360" w:lineRule="auto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呈现方式：</w:t>
      </w:r>
      <w:r>
        <w:rPr>
          <w:rFonts w:ascii="宋体" w:hAnsi="宋体" w:cs="微软雅黑" w:hint="eastAsia"/>
          <w:sz w:val="24"/>
        </w:rPr>
        <w:t>“</w:t>
      </w:r>
      <w:r>
        <w:rPr>
          <w:rFonts w:ascii="宋体" w:hAnsi="宋体" w:cs="微软雅黑"/>
          <w:sz w:val="24"/>
        </w:rPr>
        <w:t>Love</w:t>
      </w:r>
      <w:r>
        <w:rPr>
          <w:rFonts w:ascii="宋体" w:hAnsi="宋体" w:cs="微软雅黑" w:hint="eastAsia"/>
          <w:sz w:val="24"/>
        </w:rPr>
        <w:t xml:space="preserve"> China”系列活动</w:t>
      </w:r>
    </w:p>
    <w:p w14:paraId="6D82B7C1" w14:textId="2C1DC45C" w:rsidR="004602B4" w:rsidRDefault="000F7551" w:rsidP="004602B4">
      <w:pPr>
        <w:spacing w:line="360" w:lineRule="auto"/>
        <w:rPr>
          <w:rFonts w:ascii="宋体" w:hAnsi="宋体" w:cs="微软雅黑"/>
          <w:sz w:val="24"/>
        </w:rPr>
      </w:pPr>
      <w:r w:rsidRPr="00297CF6">
        <w:rPr>
          <w:rFonts w:ascii="宋体" w:hAnsi="宋体" w:cs="微软雅黑" w:hint="eastAsia"/>
          <w:sz w:val="24"/>
        </w:rPr>
        <w:t>支撑项目二：“绿色接力”学业质量调研</w:t>
      </w:r>
    </w:p>
    <w:p w14:paraId="270E7D1A" w14:textId="77777777" w:rsidR="004602B4" w:rsidRDefault="004602B4" w:rsidP="004602B4">
      <w:pPr>
        <w:spacing w:line="360" w:lineRule="auto"/>
        <w:rPr>
          <w:rFonts w:ascii="宋体" w:hAnsi="宋体" w:cs="微软雅黑"/>
          <w:sz w:val="24"/>
        </w:rPr>
      </w:pPr>
      <w:r>
        <w:rPr>
          <w:rFonts w:ascii="宋体" w:hAnsi="宋体" w:cs="微软雅黑" w:hint="eastAsia"/>
          <w:sz w:val="24"/>
        </w:rPr>
        <w:t>呈现方式：</w:t>
      </w:r>
      <w:r>
        <w:rPr>
          <w:rFonts w:ascii="宋体" w:hAnsi="宋体" w:hint="eastAsia"/>
          <w:bCs/>
          <w:sz w:val="24"/>
        </w:rPr>
        <w:t>（1）、三年级“朗读比赛</w:t>
      </w:r>
      <w:r>
        <w:rPr>
          <w:rFonts w:ascii="宋体" w:hAnsi="宋体"/>
          <w:bCs/>
          <w:sz w:val="24"/>
        </w:rPr>
        <w:t>”</w:t>
      </w:r>
      <w:r>
        <w:rPr>
          <w:rFonts w:ascii="宋体" w:hAnsi="宋体" w:hint="eastAsia"/>
          <w:bCs/>
          <w:sz w:val="24"/>
        </w:rPr>
        <w:t>（对话表演＋phonics)</w:t>
      </w:r>
    </w:p>
    <w:p w14:paraId="6B4A4B44" w14:textId="77777777" w:rsidR="004602B4" w:rsidRDefault="004602B4" w:rsidP="004602B4">
      <w:pPr>
        <w:spacing w:line="360" w:lineRule="auto"/>
        <w:ind w:firstLineChars="450" w:firstLine="1080"/>
        <w:rPr>
          <w:rFonts w:ascii="宋体" w:hAnsi="宋体" w:cs="微软雅黑"/>
          <w:sz w:val="24"/>
        </w:rPr>
      </w:pPr>
      <w:r>
        <w:rPr>
          <w:rFonts w:ascii="宋体" w:hAnsi="宋体" w:hint="eastAsia"/>
          <w:bCs/>
          <w:sz w:val="24"/>
        </w:rPr>
        <w:t>（2）、四年级英语艺术字比赛。</w:t>
      </w:r>
    </w:p>
    <w:p w14:paraId="01EF230D" w14:textId="08E8EFF5" w:rsidR="004602B4" w:rsidRPr="004602B4" w:rsidRDefault="004602B4" w:rsidP="004602B4">
      <w:pPr>
        <w:spacing w:line="360" w:lineRule="auto"/>
        <w:ind w:firstLineChars="450" w:firstLine="1080"/>
        <w:rPr>
          <w:rFonts w:ascii="宋体" w:hAnsi="宋体" w:cs="微软雅黑" w:hint="eastAsia"/>
          <w:sz w:val="24"/>
        </w:rPr>
      </w:pPr>
      <w:r>
        <w:rPr>
          <w:rFonts w:ascii="宋体" w:hAnsi="宋体" w:hint="eastAsia"/>
          <w:bCs/>
          <w:sz w:val="24"/>
        </w:rPr>
        <w:t>（3）、五年级“朗读比赛”比赛（教材朗读+课外</w:t>
      </w:r>
      <w:proofErr w:type="gramStart"/>
      <w:r>
        <w:rPr>
          <w:rFonts w:ascii="宋体" w:hAnsi="宋体" w:hint="eastAsia"/>
          <w:bCs/>
          <w:sz w:val="24"/>
        </w:rPr>
        <w:t>绘本朗读</w:t>
      </w:r>
      <w:proofErr w:type="gramEnd"/>
      <w:r>
        <w:rPr>
          <w:rFonts w:ascii="宋体" w:hAnsi="宋体" w:hint="eastAsia"/>
          <w:bCs/>
          <w:sz w:val="24"/>
        </w:rPr>
        <w:t>）</w:t>
      </w:r>
    </w:p>
    <w:p w14:paraId="3DAAAD9F" w14:textId="1C365190" w:rsidR="00E5536F" w:rsidRPr="004602B4" w:rsidRDefault="004602B4" w:rsidP="004602B4">
      <w:pPr>
        <w:spacing w:line="360" w:lineRule="auto"/>
        <w:ind w:firstLineChars="450" w:firstLine="1080"/>
        <w:rPr>
          <w:rFonts w:ascii="宋体" w:hAnsi="宋体" w:cs="微软雅黑" w:hint="eastAsia"/>
          <w:sz w:val="24"/>
        </w:rPr>
      </w:pPr>
      <w:r>
        <w:rPr>
          <w:rFonts w:ascii="宋体" w:hAnsi="宋体" w:cs="微软雅黑" w:hint="eastAsia"/>
          <w:sz w:val="24"/>
        </w:rPr>
        <w:t>（4）、</w:t>
      </w:r>
      <w:r w:rsidRPr="00F8382A">
        <w:rPr>
          <w:rFonts w:ascii="宋体" w:hAnsi="宋体" w:cs="微软雅黑" w:hint="eastAsia"/>
          <w:sz w:val="24"/>
        </w:rPr>
        <w:t>三至六年级知识质量调研：阅读、综合。（9</w:t>
      </w:r>
      <w:r w:rsidRPr="00F8382A">
        <w:rPr>
          <w:rFonts w:ascii="宋体" w:hAnsi="宋体" w:cs="微软雅黑"/>
          <w:sz w:val="24"/>
        </w:rPr>
        <w:t>-</w:t>
      </w:r>
      <w:r w:rsidRPr="00F8382A">
        <w:rPr>
          <w:rFonts w:ascii="宋体" w:hAnsi="宋体" w:cs="微软雅黑" w:hint="eastAsia"/>
          <w:sz w:val="24"/>
        </w:rPr>
        <w:t>12月）</w:t>
      </w:r>
    </w:p>
    <w:p w14:paraId="64F22A8E" w14:textId="140C8DB3" w:rsidR="00E5536F" w:rsidRDefault="00E5536F" w:rsidP="00E5536F">
      <w:pPr>
        <w:spacing w:line="360" w:lineRule="auto"/>
        <w:rPr>
          <w:rFonts w:ascii="宋体" w:hAnsi="宋体"/>
          <w:b/>
          <w:sz w:val="24"/>
        </w:rPr>
      </w:pPr>
      <w:r w:rsidRPr="0029754F">
        <w:rPr>
          <w:rFonts w:ascii="宋体" w:hAnsi="宋体" w:hint="eastAsia"/>
          <w:b/>
          <w:sz w:val="24"/>
        </w:rPr>
        <w:t>四、具体工作安排：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6808"/>
        <w:gridCol w:w="2268"/>
      </w:tblGrid>
      <w:tr w:rsidR="004602B4" w14:paraId="0B2D8326" w14:textId="77777777" w:rsidTr="00C2096E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14D0" w14:textId="77777777" w:rsidR="004602B4" w:rsidRDefault="004602B4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lastRenderedPageBreak/>
              <w:t>月份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4461" w14:textId="77777777" w:rsidR="004602B4" w:rsidRDefault="004602B4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核心工作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2EC1" w14:textId="77777777" w:rsidR="004602B4" w:rsidRDefault="004602B4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参与教师</w:t>
            </w:r>
          </w:p>
        </w:tc>
      </w:tr>
      <w:tr w:rsidR="004602B4" w14:paraId="086D5469" w14:textId="77777777" w:rsidTr="00C2096E">
        <w:trPr>
          <w:trHeight w:val="1002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D04E5" w14:textId="77777777" w:rsidR="004602B4" w:rsidRDefault="004602B4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九</w:t>
            </w:r>
          </w:p>
          <w:p w14:paraId="4A81B8F5" w14:textId="77777777" w:rsidR="004602B4" w:rsidRDefault="004602B4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月</w:t>
            </w:r>
          </w:p>
          <w:p w14:paraId="6DA15AE7" w14:textId="77777777" w:rsidR="004602B4" w:rsidRDefault="004602B4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5032" w14:textId="77777777" w:rsidR="004602B4" w:rsidRDefault="004602B4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期初教材培训</w:t>
            </w:r>
          </w:p>
          <w:p w14:paraId="65F666CD" w14:textId="179E3596" w:rsidR="004602B4" w:rsidRDefault="004602B4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>1</w:t>
            </w:r>
            <w:r>
              <w:rPr>
                <w:rFonts w:ascii="宋体" w:hAnsi="宋体" w:cs="微软雅黑" w:hint="eastAsia"/>
                <w:sz w:val="24"/>
              </w:rPr>
              <w:t>．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（市）</w:t>
            </w:r>
            <w:r w:rsidRPr="004602B4">
              <w:rPr>
                <w:rFonts w:ascii="宋体" w:hAnsi="宋体" w:cs="宋体" w:hint="eastAsia"/>
                <w:color w:val="000000"/>
                <w:sz w:val="24"/>
              </w:rPr>
              <w:t>语音培训：音标培训 +字母操 +字母歌谣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2C21B" w14:textId="77777777" w:rsidR="004602B4" w:rsidRDefault="004602B4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  <w:tr w:rsidR="004602B4" w14:paraId="789CFDDE" w14:textId="77777777" w:rsidTr="00C2096E">
        <w:trPr>
          <w:trHeight w:val="392"/>
          <w:jc w:val="center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C0860" w14:textId="77777777" w:rsidR="004602B4" w:rsidRDefault="004602B4" w:rsidP="00C2096E">
            <w:pPr>
              <w:spacing w:line="360" w:lineRule="auto"/>
              <w:rPr>
                <w:rFonts w:ascii="宋体" w:hAnsi="宋体" w:cs="微软雅黑" w:hint="eastAsia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289D" w14:textId="7097AE8D" w:rsidR="004602B4" w:rsidRDefault="004602B4" w:rsidP="00C2096E">
            <w:pPr>
              <w:spacing w:line="360" w:lineRule="auto"/>
              <w:rPr>
                <w:rFonts w:ascii="宋体" w:hAnsi="宋体" w:cs="微软雅黑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2．（市）Phonics课堂教学展示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4CB6E" w14:textId="77777777" w:rsidR="004602B4" w:rsidRDefault="004602B4" w:rsidP="00C2096E">
            <w:pPr>
              <w:spacing w:line="360" w:lineRule="auto"/>
              <w:jc w:val="center"/>
              <w:rPr>
                <w:rFonts w:ascii="宋体" w:hAnsi="宋体" w:cs="微软雅黑" w:hint="eastAsia"/>
                <w:sz w:val="24"/>
              </w:rPr>
            </w:pPr>
          </w:p>
        </w:tc>
      </w:tr>
      <w:tr w:rsidR="00C2096E" w14:paraId="17CF5627" w14:textId="77777777" w:rsidTr="00C2096E">
        <w:trPr>
          <w:trHeight w:val="620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435B8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A84A" w14:textId="1A6295AA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 xml:space="preserve">3. </w:t>
            </w:r>
            <w:r>
              <w:rPr>
                <w:rFonts w:ascii="宋体" w:hAnsi="宋体" w:cs="微软雅黑" w:hint="eastAsia"/>
                <w:sz w:val="24"/>
              </w:rPr>
              <w:t>理论研讨：</w:t>
            </w:r>
            <w:proofErr w:type="gramStart"/>
            <w:r>
              <w:rPr>
                <w:rFonts w:ascii="宋体" w:hAnsi="宋体" w:cs="微软雅黑" w:hint="eastAsia"/>
                <w:sz w:val="24"/>
              </w:rPr>
              <w:t>立主题</w:t>
            </w:r>
            <w:proofErr w:type="gramEnd"/>
            <w:r>
              <w:rPr>
                <w:rFonts w:ascii="宋体" w:hAnsi="宋体" w:cs="微软雅黑" w:hint="eastAsia"/>
                <w:sz w:val="24"/>
              </w:rPr>
              <w:t>意义 促素养养成</w:t>
            </w:r>
            <w:bookmarkStart w:id="0" w:name="_GoBack"/>
            <w:bookmarkEnd w:id="0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DED8F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096E" w14:paraId="759330BF" w14:textId="77777777" w:rsidTr="00C2096E">
        <w:trPr>
          <w:trHeight w:val="630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FCB4D" w14:textId="77777777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</w:t>
            </w:r>
          </w:p>
          <w:p w14:paraId="79270609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月</w:t>
            </w:r>
          </w:p>
          <w:p w14:paraId="691F88E5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9C51" w14:textId="03FBB379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>1</w:t>
            </w:r>
            <w:r>
              <w:rPr>
                <w:rFonts w:ascii="宋体" w:hAnsi="宋体" w:cs="微软雅黑" w:hint="eastAsia"/>
                <w:sz w:val="24"/>
              </w:rPr>
              <w:t>．（市）基于文本主题的系列教学研讨活动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0DB8B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  <w:tr w:rsidR="00C2096E" w14:paraId="43F679D9" w14:textId="77777777" w:rsidTr="00C2096E">
        <w:trPr>
          <w:trHeight w:val="630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1F3A4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B5EA" w14:textId="27F2146D" w:rsidR="00C2096E" w:rsidRPr="004602B4" w:rsidRDefault="00C2096E" w:rsidP="00C2096E">
            <w:pPr>
              <w:pStyle w:val="a3"/>
              <w:spacing w:before="0" w:beforeAutospacing="0" w:after="0" w:afterAutospacing="0" w:line="320" w:lineRule="exact"/>
              <w:jc w:val="both"/>
              <w:rPr>
                <w:rFonts w:ascii="楷体" w:eastAsia="楷体" w:hAnsi="楷体" w:cs="Times New Roman"/>
                <w:color w:val="000000"/>
                <w:sz w:val="21"/>
                <w:szCs w:val="21"/>
              </w:rPr>
            </w:pPr>
            <w:r>
              <w:rPr>
                <w:rFonts w:cs="微软雅黑" w:hint="eastAsia"/>
              </w:rPr>
              <w:t>2</w:t>
            </w:r>
            <w:r>
              <w:rPr>
                <w:rFonts w:cs="微软雅黑"/>
              </w:rPr>
              <w:t>.</w:t>
            </w:r>
            <w:r>
              <w:rPr>
                <w:rFonts w:cs="微软雅黑" w:hint="eastAsia"/>
              </w:rPr>
              <w:t>（区）</w:t>
            </w:r>
            <w:r w:rsidRPr="004602B4">
              <w:rPr>
                <w:rStyle w:val="15"/>
                <w:rFonts w:ascii="宋体" w:hAnsi="宋体" w:hint="eastAsia"/>
                <w:b w:val="0"/>
                <w:bCs w:val="0"/>
                <w:color w:val="000000"/>
              </w:rPr>
              <w:t>主题意义引领下的语</w:t>
            </w:r>
            <w:proofErr w:type="gramStart"/>
            <w:r w:rsidRPr="004602B4">
              <w:rPr>
                <w:rStyle w:val="15"/>
                <w:rFonts w:ascii="宋体" w:hAnsi="宋体" w:hint="eastAsia"/>
                <w:b w:val="0"/>
                <w:bCs w:val="0"/>
                <w:color w:val="000000"/>
              </w:rPr>
              <w:t>篇教学</w:t>
            </w:r>
            <w:proofErr w:type="gramEnd"/>
            <w:r w:rsidRPr="004602B4">
              <w:rPr>
                <w:rStyle w:val="15"/>
                <w:rFonts w:ascii="宋体" w:hAnsi="宋体" w:hint="eastAsia"/>
                <w:b w:val="0"/>
                <w:bCs w:val="0"/>
                <w:color w:val="000000"/>
              </w:rPr>
              <w:t>研讨活动暨工作室联合同题异构活动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BBBF6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096E" w14:paraId="5EBF4885" w14:textId="77777777" w:rsidTr="00C2096E">
        <w:trPr>
          <w:trHeight w:val="452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D5D7C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4E37" w14:textId="6447EA21" w:rsidR="00C2096E" w:rsidRPr="004602B4" w:rsidRDefault="00C2096E" w:rsidP="00C2096E">
            <w:pPr>
              <w:spacing w:line="360" w:lineRule="auto"/>
              <w:rPr>
                <w:rFonts w:ascii="宋体" w:hAnsi="宋体" w:cs="微软雅黑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3</w:t>
            </w:r>
            <w:r>
              <w:rPr>
                <w:rFonts w:ascii="宋体" w:hAnsi="宋体" w:cs="微软雅黑"/>
                <w:sz w:val="24"/>
              </w:rPr>
              <w:t>.</w:t>
            </w:r>
            <w:r w:rsidRPr="004602B4">
              <w:rPr>
                <w:rFonts w:ascii="宋体" w:hAnsi="宋体" w:cs="微软雅黑" w:hint="eastAsia"/>
                <w:sz w:val="24"/>
              </w:rPr>
              <w:t>校五年级课内＋课外阅读材料朗读比赛展示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D6A99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 w:cs="微软雅黑" w:hint="eastAsia"/>
                <w:sz w:val="24"/>
              </w:rPr>
            </w:pPr>
          </w:p>
        </w:tc>
      </w:tr>
      <w:tr w:rsidR="00C2096E" w14:paraId="25027B50" w14:textId="77777777" w:rsidTr="00776B7B">
        <w:trPr>
          <w:trHeight w:val="472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E0775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F7FC" w14:textId="14F49558" w:rsidR="00C2096E" w:rsidRDefault="00C2096E" w:rsidP="00C2096E">
            <w:pPr>
              <w:spacing w:line="360" w:lineRule="auto"/>
              <w:rPr>
                <w:rFonts w:ascii="宋体" w:hAnsi="宋体" w:cs="微软雅黑" w:hint="eastAsia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>4</w:t>
            </w:r>
            <w:r>
              <w:rPr>
                <w:rFonts w:ascii="宋体" w:hAnsi="宋体" w:cs="微软雅黑" w:hint="eastAsia"/>
                <w:sz w:val="24"/>
              </w:rPr>
              <w:t>．（校）五、六年级阅读与写作比赛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6485B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 w:cs="微软雅黑" w:hint="eastAsia"/>
                <w:sz w:val="24"/>
              </w:rPr>
            </w:pPr>
          </w:p>
        </w:tc>
      </w:tr>
      <w:tr w:rsidR="00C2096E" w14:paraId="0C09CC3D" w14:textId="77777777" w:rsidTr="00C2096E">
        <w:trPr>
          <w:trHeight w:val="472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FBCD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C5BC" w14:textId="68150843" w:rsidR="00C2096E" w:rsidRDefault="00C2096E" w:rsidP="00C2096E">
            <w:pPr>
              <w:spacing w:line="360" w:lineRule="auto"/>
              <w:rPr>
                <w:rFonts w:ascii="宋体" w:hAnsi="宋体" w:cs="微软雅黑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5</w:t>
            </w:r>
            <w:r>
              <w:rPr>
                <w:rFonts w:ascii="宋体" w:hAnsi="宋体" w:cs="微软雅黑"/>
                <w:sz w:val="24"/>
              </w:rPr>
              <w:t>.</w:t>
            </w:r>
            <w:r>
              <w:rPr>
                <w:rFonts w:ascii="宋体" w:hAnsi="宋体" w:cs="微软雅黑" w:hint="eastAsia"/>
                <w:sz w:val="24"/>
              </w:rPr>
              <w:t>（校）三、四年级朗读与书写比赛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841A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 w:cs="微软雅黑" w:hint="eastAsia"/>
                <w:sz w:val="24"/>
              </w:rPr>
            </w:pPr>
          </w:p>
        </w:tc>
      </w:tr>
      <w:tr w:rsidR="00C2096E" w14:paraId="4F5078B0" w14:textId="77777777" w:rsidTr="00C2096E">
        <w:trPr>
          <w:trHeight w:val="617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8500" w14:textId="77777777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</w:t>
            </w:r>
          </w:p>
          <w:p w14:paraId="4B984224" w14:textId="77777777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</w:p>
          <w:p w14:paraId="2B2E43B5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月</w:t>
            </w:r>
          </w:p>
          <w:p w14:paraId="28E84E6C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4CA3" w14:textId="62767975" w:rsidR="00C2096E" w:rsidRP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 w:rsidRPr="00C2096E">
              <w:rPr>
                <w:rFonts w:ascii="宋体" w:hAnsi="宋体" w:hint="eastAsia"/>
                <w:color w:val="000000"/>
                <w:sz w:val="24"/>
              </w:rPr>
              <w:t>1.</w:t>
            </w:r>
            <w:r>
              <w:rPr>
                <w:rFonts w:ascii="宋体" w:hAnsi="宋体" w:hint="eastAsia"/>
                <w:color w:val="000000"/>
                <w:sz w:val="24"/>
              </w:rPr>
              <w:t>（市）</w:t>
            </w:r>
            <w:r w:rsidRPr="00C2096E">
              <w:rPr>
                <w:rFonts w:ascii="宋体" w:hAnsi="宋体" w:hint="eastAsia"/>
                <w:color w:val="000000"/>
                <w:sz w:val="24"/>
              </w:rPr>
              <w:t xml:space="preserve">“基于教材的拓展教学”研讨活动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A0D64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  <w:tr w:rsidR="00C2096E" w14:paraId="09171B1C" w14:textId="77777777" w:rsidTr="00C2096E">
        <w:trPr>
          <w:trHeight w:val="617"/>
          <w:jc w:val="center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DD17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D71" w14:textId="68BD5766" w:rsidR="00C2096E" w:rsidRPr="00C2096E" w:rsidRDefault="00C2096E" w:rsidP="00C2096E">
            <w:pPr>
              <w:tabs>
                <w:tab w:val="left" w:pos="4605"/>
              </w:tabs>
              <w:spacing w:line="360" w:lineRule="auto"/>
              <w:rPr>
                <w:rFonts w:ascii="宋体" w:hAnsi="宋体"/>
                <w:sz w:val="24"/>
              </w:rPr>
            </w:pPr>
            <w:r w:rsidRPr="00C2096E">
              <w:rPr>
                <w:rFonts w:ascii="宋体" w:hAnsi="宋体" w:hint="eastAsia"/>
                <w:color w:val="000000"/>
                <w:sz w:val="24"/>
              </w:rPr>
              <w:t>2.</w:t>
            </w:r>
            <w:r>
              <w:rPr>
                <w:rFonts w:ascii="宋体" w:hAnsi="宋体" w:hint="eastAsia"/>
                <w:color w:val="000000"/>
                <w:sz w:val="24"/>
              </w:rPr>
              <w:t>（区、市）</w:t>
            </w:r>
            <w:r w:rsidRPr="00C2096E">
              <w:rPr>
                <w:rFonts w:ascii="宋体" w:hAnsi="宋体" w:hint="eastAsia"/>
                <w:color w:val="000000"/>
                <w:sz w:val="24"/>
              </w:rPr>
              <w:t>五年级整班朗读比赛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A29B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五年级</w:t>
            </w:r>
            <w:proofErr w:type="gramStart"/>
            <w:r>
              <w:rPr>
                <w:rFonts w:ascii="宋体" w:hAnsi="宋体" w:cs="微软雅黑" w:hint="eastAsia"/>
                <w:sz w:val="24"/>
              </w:rPr>
              <w:t>备课组</w:t>
            </w:r>
            <w:proofErr w:type="gramEnd"/>
          </w:p>
        </w:tc>
      </w:tr>
      <w:tr w:rsidR="00C2096E" w14:paraId="39E31B52" w14:textId="77777777" w:rsidTr="00C2096E">
        <w:trPr>
          <w:trHeight w:val="618"/>
          <w:jc w:val="center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ABF4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A4FA" w14:textId="7FDC09BC" w:rsidR="00C2096E" w:rsidRP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 w:rsidRPr="00C2096E">
              <w:rPr>
                <w:rFonts w:ascii="宋体" w:hAnsi="宋体" w:hint="eastAsia"/>
                <w:color w:val="000000"/>
                <w:sz w:val="24"/>
              </w:rPr>
              <w:t>3.</w:t>
            </w:r>
            <w:r>
              <w:rPr>
                <w:rFonts w:ascii="宋体" w:hAnsi="宋体" w:hint="eastAsia"/>
                <w:color w:val="000000"/>
                <w:sz w:val="24"/>
              </w:rPr>
              <w:t>（区）</w:t>
            </w:r>
            <w:r w:rsidRPr="00C2096E">
              <w:rPr>
                <w:rFonts w:ascii="宋体" w:hAnsi="宋体" w:hint="eastAsia"/>
                <w:color w:val="000000"/>
                <w:sz w:val="24"/>
              </w:rPr>
              <w:t>学科质量检测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1F5E5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  <w:tr w:rsidR="00C2096E" w14:paraId="3A725FAE" w14:textId="77777777" w:rsidTr="00C2096E">
        <w:trPr>
          <w:trHeight w:val="931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03026" w14:textId="77777777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</w:t>
            </w:r>
          </w:p>
          <w:p w14:paraId="5E23DC79" w14:textId="77777777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</w:t>
            </w:r>
          </w:p>
          <w:p w14:paraId="20CDF06A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月</w:t>
            </w:r>
          </w:p>
          <w:p w14:paraId="178CDFE9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B97A" w14:textId="1CCAE2B6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>1.</w:t>
            </w:r>
            <w:r>
              <w:rPr>
                <w:rFonts w:ascii="宋体" w:hAnsi="宋体" w:cs="微软雅黑" w:hint="eastAsia"/>
                <w:sz w:val="24"/>
              </w:rPr>
              <w:t>（区）区域研究特色展示课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29E6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  <w:tr w:rsidR="00C2096E" w14:paraId="0D5D86F5" w14:textId="77777777" w:rsidTr="00C2096E">
        <w:trPr>
          <w:trHeight w:val="931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D6B41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7CAB" w14:textId="65746528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2、（校）Love</w:t>
            </w:r>
            <w:r>
              <w:rPr>
                <w:rFonts w:ascii="宋体" w:hAnsi="宋体" w:cs="微软雅黑"/>
                <w:sz w:val="24"/>
              </w:rPr>
              <w:t xml:space="preserve"> China</w:t>
            </w:r>
            <w:r>
              <w:rPr>
                <w:rFonts w:ascii="宋体" w:hAnsi="宋体" w:cs="微软雅黑" w:hint="eastAsia"/>
                <w:sz w:val="24"/>
              </w:rPr>
              <w:t>活动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A714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  <w:tr w:rsidR="00C2096E" w14:paraId="2B0B5125" w14:textId="77777777" w:rsidTr="00C2096E">
        <w:trPr>
          <w:trHeight w:val="515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0472" w14:textId="77777777" w:rsidR="00C2096E" w:rsidRDefault="00C2096E" w:rsidP="00C2096E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</w:p>
          <w:p w14:paraId="606664C0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月</w:t>
            </w:r>
          </w:p>
          <w:p w14:paraId="533403B3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BDBA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>1</w:t>
            </w:r>
            <w:r>
              <w:rPr>
                <w:rFonts w:ascii="宋体" w:hAnsi="宋体" w:cs="微软雅黑" w:hint="eastAsia"/>
                <w:sz w:val="24"/>
              </w:rPr>
              <w:t>、复习研讨课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37ED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全体教师</w:t>
            </w:r>
          </w:p>
        </w:tc>
      </w:tr>
      <w:tr w:rsidR="00C2096E" w14:paraId="3A0BDC22" w14:textId="77777777" w:rsidTr="00C2096E">
        <w:trPr>
          <w:trHeight w:val="400"/>
          <w:jc w:val="center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CE4F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8CAF" w14:textId="77777777" w:rsidR="00C2096E" w:rsidRDefault="00C2096E" w:rsidP="00C2096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/>
                <w:sz w:val="24"/>
              </w:rPr>
              <w:t>2</w:t>
            </w:r>
            <w:r>
              <w:rPr>
                <w:rFonts w:ascii="宋体" w:hAnsi="宋体" w:cs="微软雅黑" w:hint="eastAsia"/>
                <w:sz w:val="24"/>
              </w:rPr>
              <w:t>、（校）复习研讨活动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E346" w14:textId="77777777" w:rsidR="00C2096E" w:rsidRDefault="00C2096E" w:rsidP="00C2096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全体教师</w:t>
            </w:r>
          </w:p>
        </w:tc>
      </w:tr>
    </w:tbl>
    <w:p w14:paraId="4863CCB4" w14:textId="77777777" w:rsidR="006B6200" w:rsidRPr="002A1AA8" w:rsidRDefault="006B6200" w:rsidP="000F7551">
      <w:pPr>
        <w:spacing w:line="360" w:lineRule="auto"/>
        <w:rPr>
          <w:rFonts w:hint="eastAsia"/>
        </w:rPr>
      </w:pPr>
    </w:p>
    <w:sectPr w:rsidR="006B6200" w:rsidRPr="002A1AA8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AB953" w14:textId="77777777" w:rsidR="002323A0" w:rsidRDefault="002323A0" w:rsidP="00C2096E">
      <w:r>
        <w:separator/>
      </w:r>
    </w:p>
  </w:endnote>
  <w:endnote w:type="continuationSeparator" w:id="0">
    <w:p w14:paraId="366CB67D" w14:textId="77777777" w:rsidR="002323A0" w:rsidRDefault="002323A0" w:rsidP="00C2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91B5E" w14:textId="77777777" w:rsidR="002323A0" w:rsidRDefault="002323A0" w:rsidP="00C2096E">
      <w:r>
        <w:separator/>
      </w:r>
    </w:p>
  </w:footnote>
  <w:footnote w:type="continuationSeparator" w:id="0">
    <w:p w14:paraId="65B9464B" w14:textId="77777777" w:rsidR="002323A0" w:rsidRDefault="002323A0" w:rsidP="00C20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992C8EA"/>
    <w:multiLevelType w:val="singleLevel"/>
    <w:tmpl w:val="9992C8EA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151B6AE1"/>
    <w:multiLevelType w:val="singleLevel"/>
    <w:tmpl w:val="151B6AE1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2" w15:restartNumberingAfterBreak="0">
    <w:nsid w:val="23F40C84"/>
    <w:multiLevelType w:val="hybridMultilevel"/>
    <w:tmpl w:val="B502B00E"/>
    <w:lvl w:ilvl="0" w:tplc="8A9E6F5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E7726A"/>
    <w:multiLevelType w:val="hybridMultilevel"/>
    <w:tmpl w:val="7D76A54E"/>
    <w:lvl w:ilvl="0" w:tplc="8D3253F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64D223C5"/>
    <w:multiLevelType w:val="hybridMultilevel"/>
    <w:tmpl w:val="B46648E0"/>
    <w:lvl w:ilvl="0" w:tplc="EE12B914">
      <w:start w:val="2"/>
      <w:numFmt w:val="decimal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6F"/>
    <w:rsid w:val="00090515"/>
    <w:rsid w:val="000F367A"/>
    <w:rsid w:val="000F7551"/>
    <w:rsid w:val="002323A0"/>
    <w:rsid w:val="0029754F"/>
    <w:rsid w:val="002A1AA8"/>
    <w:rsid w:val="002A68E4"/>
    <w:rsid w:val="00347918"/>
    <w:rsid w:val="00392797"/>
    <w:rsid w:val="003D4102"/>
    <w:rsid w:val="004355A3"/>
    <w:rsid w:val="004602B4"/>
    <w:rsid w:val="00635C81"/>
    <w:rsid w:val="006B6200"/>
    <w:rsid w:val="00703C27"/>
    <w:rsid w:val="007D36A7"/>
    <w:rsid w:val="00904061"/>
    <w:rsid w:val="00961E2C"/>
    <w:rsid w:val="00983CFF"/>
    <w:rsid w:val="00B066F4"/>
    <w:rsid w:val="00B32156"/>
    <w:rsid w:val="00B46AE2"/>
    <w:rsid w:val="00B75CCA"/>
    <w:rsid w:val="00BD3D3A"/>
    <w:rsid w:val="00C2096E"/>
    <w:rsid w:val="00C91F07"/>
    <w:rsid w:val="00CD6920"/>
    <w:rsid w:val="00CE57CE"/>
    <w:rsid w:val="00E5536F"/>
    <w:rsid w:val="00EF7F2A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00A13"/>
  <w15:chartTrackingRefBased/>
  <w15:docId w15:val="{ECAC7D51-4C75-44EA-8E1A-11288440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3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1A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A1AA8"/>
    <w:rPr>
      <w:b/>
      <w:bCs/>
    </w:rPr>
  </w:style>
  <w:style w:type="paragraph" w:styleId="a5">
    <w:name w:val="List Paragraph"/>
    <w:basedOn w:val="a"/>
    <w:uiPriority w:val="34"/>
    <w:qFormat/>
    <w:rsid w:val="0029754F"/>
    <w:pPr>
      <w:ind w:firstLineChars="200" w:firstLine="420"/>
    </w:pPr>
  </w:style>
  <w:style w:type="character" w:customStyle="1" w:styleId="15">
    <w:name w:val="15"/>
    <w:rsid w:val="004602B4"/>
    <w:rPr>
      <w:rFonts w:ascii="Times New Roman" w:hAnsi="Times New Roman" w:cs="Times New Roman" w:hint="default"/>
      <w:b/>
      <w:bCs/>
    </w:rPr>
  </w:style>
  <w:style w:type="paragraph" w:styleId="a6">
    <w:name w:val="header"/>
    <w:basedOn w:val="a"/>
    <w:link w:val="a7"/>
    <w:uiPriority w:val="99"/>
    <w:unhideWhenUsed/>
    <w:rsid w:val="00C209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2096E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209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209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ying</dc:creator>
  <cp:keywords/>
  <dc:description/>
  <cp:lastModifiedBy>qi ying</cp:lastModifiedBy>
  <cp:revision>9</cp:revision>
  <dcterms:created xsi:type="dcterms:W3CDTF">2019-08-30T01:51:00Z</dcterms:created>
  <dcterms:modified xsi:type="dcterms:W3CDTF">2019-08-31T03:43:00Z</dcterms:modified>
</cp:coreProperties>
</file>