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B4" w:rsidRPr="00414F62" w:rsidRDefault="00A04557">
      <w:pPr>
        <w:ind w:firstLineChars="250" w:firstLine="703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14F62">
        <w:rPr>
          <w:rFonts w:asciiTheme="minorEastAsia" w:eastAsiaTheme="minorEastAsia" w:hAnsiTheme="minorEastAsia" w:hint="eastAsia"/>
          <w:b/>
          <w:bCs/>
          <w:sz w:val="28"/>
          <w:szCs w:val="28"/>
        </w:rPr>
        <w:t>北郊小学2019--2020学年第一学期</w:t>
      </w:r>
      <w:r w:rsidR="00231D33" w:rsidRPr="00414F62">
        <w:rPr>
          <w:rFonts w:asciiTheme="minorEastAsia" w:eastAsiaTheme="minorEastAsia" w:hAnsiTheme="minorEastAsia" w:hint="eastAsia"/>
          <w:b/>
          <w:bCs/>
          <w:sz w:val="28"/>
          <w:szCs w:val="28"/>
        </w:rPr>
        <w:t>数学</w:t>
      </w:r>
      <w:r w:rsidRPr="00414F62">
        <w:rPr>
          <w:rFonts w:asciiTheme="minorEastAsia" w:eastAsiaTheme="minorEastAsia" w:hAnsiTheme="minorEastAsia" w:hint="eastAsia"/>
          <w:b/>
          <w:bCs/>
          <w:sz w:val="28"/>
          <w:szCs w:val="28"/>
        </w:rPr>
        <w:t>教研组工作计划</w:t>
      </w:r>
    </w:p>
    <w:p w:rsidR="00AD44B4" w:rsidRDefault="00A04557" w:rsidP="00454ECB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一、指导思想：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本学期，我校</w:t>
      </w:r>
      <w:r w:rsidR="00231D33">
        <w:rPr>
          <w:rFonts w:asciiTheme="minorEastAsia" w:eastAsiaTheme="minorEastAsia" w:hAnsiTheme="minorEastAsia" w:hint="eastAsia"/>
          <w:sz w:val="24"/>
        </w:rPr>
        <w:t>数学</w:t>
      </w:r>
      <w:r>
        <w:rPr>
          <w:rFonts w:asciiTheme="minorEastAsia" w:eastAsiaTheme="minorEastAsia" w:hAnsiTheme="minorEastAsia" w:hint="eastAsia"/>
          <w:sz w:val="24"/>
        </w:rPr>
        <w:t>教研工作将继续在天宁区教师发展中心小学</w:t>
      </w:r>
      <w:r w:rsidR="00231D33">
        <w:rPr>
          <w:rFonts w:asciiTheme="minorEastAsia" w:eastAsiaTheme="minorEastAsia" w:hAnsiTheme="minorEastAsia" w:hint="eastAsia"/>
          <w:sz w:val="24"/>
        </w:rPr>
        <w:t>数学</w:t>
      </w:r>
      <w:r>
        <w:rPr>
          <w:rFonts w:asciiTheme="minorEastAsia" w:eastAsiaTheme="minorEastAsia" w:hAnsiTheme="minorEastAsia" w:hint="eastAsia"/>
          <w:sz w:val="24"/>
        </w:rPr>
        <w:t>学科研训工作计划、学校工作计划的指导下，坚持以教师的专业发展为核心任务，以课程改革为中心，</w:t>
      </w:r>
      <w:r>
        <w:rPr>
          <w:rFonts w:asciiTheme="minorEastAsia" w:eastAsiaTheme="minorEastAsia" w:hAnsiTheme="minorEastAsia"/>
          <w:sz w:val="24"/>
        </w:rPr>
        <w:t>以创新优质学校为契机，</w:t>
      </w:r>
      <w:r>
        <w:rPr>
          <w:rFonts w:asciiTheme="minorEastAsia" w:eastAsiaTheme="minorEastAsia" w:hAnsiTheme="minorEastAsia" w:hint="eastAsia"/>
          <w:sz w:val="24"/>
        </w:rPr>
        <w:t>充分发挥教研组研究、指导、服务的职能，遵循教育教学规律，积极推进素质教育，尽全力提高我校</w:t>
      </w:r>
      <w:r w:rsidR="00231D33">
        <w:rPr>
          <w:rFonts w:asciiTheme="minorEastAsia" w:eastAsiaTheme="minorEastAsia" w:hAnsiTheme="minorEastAsia" w:hint="eastAsia"/>
          <w:sz w:val="24"/>
        </w:rPr>
        <w:t>数学</w:t>
      </w:r>
      <w:r>
        <w:rPr>
          <w:rFonts w:asciiTheme="minorEastAsia" w:eastAsiaTheme="minorEastAsia" w:hAnsiTheme="minorEastAsia" w:hint="eastAsia"/>
          <w:sz w:val="24"/>
        </w:rPr>
        <w:t>教学质量，全面提升学生</w:t>
      </w:r>
      <w:r w:rsidR="00231D33">
        <w:rPr>
          <w:rFonts w:asciiTheme="minorEastAsia" w:eastAsiaTheme="minorEastAsia" w:hAnsiTheme="minorEastAsia" w:hint="eastAsia"/>
          <w:sz w:val="24"/>
        </w:rPr>
        <w:t>数学</w:t>
      </w:r>
      <w:r>
        <w:rPr>
          <w:rFonts w:asciiTheme="minorEastAsia" w:eastAsiaTheme="minorEastAsia" w:hAnsiTheme="minorEastAsia" w:hint="eastAsia"/>
          <w:sz w:val="24"/>
        </w:rPr>
        <w:t>素养。同时，我们学校将继续对特色项目进行研究，提高全组教师的工作力和创造力，打造一个更有潜力、更具活力的</w:t>
      </w:r>
      <w:r w:rsidR="00231D33">
        <w:rPr>
          <w:rFonts w:asciiTheme="minorEastAsia" w:eastAsiaTheme="minorEastAsia" w:hAnsiTheme="minorEastAsia" w:hint="eastAsia"/>
          <w:sz w:val="24"/>
        </w:rPr>
        <w:t>数学</w:t>
      </w:r>
      <w:r>
        <w:rPr>
          <w:rFonts w:asciiTheme="minorEastAsia" w:eastAsiaTheme="minorEastAsia" w:hAnsiTheme="minorEastAsia" w:hint="eastAsia"/>
          <w:sz w:val="24"/>
        </w:rPr>
        <w:t>教研组。</w:t>
      </w:r>
    </w:p>
    <w:p w:rsidR="00AD44B4" w:rsidRDefault="00A04557" w:rsidP="00454ECB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二、主要工作</w:t>
      </w:r>
    </w:p>
    <w:p w:rsidR="00AD44B4" w:rsidRDefault="00A04557" w:rsidP="00454ECB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（一）抓实常规管理</w:t>
      </w:r>
    </w:p>
    <w:p w:rsidR="00AD44B4" w:rsidRPr="00454ECB" w:rsidRDefault="00A04557" w:rsidP="00454ECB">
      <w:pPr>
        <w:spacing w:line="480" w:lineRule="exact"/>
        <w:ind w:firstLineChars="200" w:firstLine="482"/>
        <w:rPr>
          <w:rFonts w:ascii="楷体" w:eastAsia="楷体" w:hAnsi="楷体"/>
          <w:b/>
          <w:sz w:val="24"/>
        </w:rPr>
      </w:pPr>
      <w:r w:rsidRPr="00454ECB">
        <w:rPr>
          <w:rFonts w:ascii="楷体" w:eastAsia="楷体" w:hAnsi="楷体" w:hint="eastAsia"/>
          <w:b/>
          <w:sz w:val="24"/>
        </w:rPr>
        <w:t>1</w:t>
      </w:r>
      <w:r w:rsidR="00454ECB">
        <w:rPr>
          <w:rFonts w:ascii="楷体" w:eastAsia="楷体" w:hAnsi="楷体" w:hint="eastAsia"/>
          <w:b/>
          <w:sz w:val="24"/>
        </w:rPr>
        <w:t>、</w:t>
      </w:r>
      <w:r w:rsidRPr="00454ECB">
        <w:rPr>
          <w:rFonts w:ascii="楷体" w:eastAsia="楷体" w:hAnsi="楷体" w:hint="eastAsia"/>
          <w:b/>
          <w:sz w:val="24"/>
        </w:rPr>
        <w:t>备课常规</w:t>
      </w:r>
    </w:p>
    <w:p w:rsidR="00AD44B4" w:rsidRDefault="00A04557" w:rsidP="00454ECB">
      <w:pPr>
        <w:spacing w:line="48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（1）期初学习课程标准，熟悉整册教材分布，订好教学计划、能力训练重点或专题研究计划。</w:t>
      </w:r>
    </w:p>
    <w:p w:rsidR="00AD44B4" w:rsidRDefault="00A04557" w:rsidP="00454ECB">
      <w:pPr>
        <w:spacing w:line="48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能认真钻研教材，沟通知识前后结构，全面深入了解学生学前状态，针对学生存在困难，精心设计教学活动，做到：二明确，五精心。体现递进的能力要求，适当渗透情感要求，充分展现学科独特的育人价值。</w:t>
      </w:r>
    </w:p>
    <w:p w:rsidR="00AD44B4" w:rsidRDefault="00A04557" w:rsidP="00454ECB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二明确：明确教学目标； 明确重点、难点、关键。</w:t>
      </w:r>
    </w:p>
    <w:p w:rsidR="00AD44B4" w:rsidRDefault="00A04557" w:rsidP="00454ECB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五精心：精心选择教法：a.重心下移b.开放适度c.注重情感</w:t>
      </w:r>
    </w:p>
    <w:p w:rsidR="00AD44B4" w:rsidRDefault="00A04557" w:rsidP="00454ECB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精心设计提问：a.指向明确b.有启发性c.注重整体</w:t>
      </w:r>
    </w:p>
    <w:p w:rsidR="00AD44B4" w:rsidRDefault="00A04557" w:rsidP="00454ECB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精心设计板书：a.中心突出b.条理清楚c.工整美观</w:t>
      </w:r>
    </w:p>
    <w:p w:rsidR="00AD44B4" w:rsidRDefault="00A04557" w:rsidP="00454ECB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精心设计练习：a.难易适度b.数量适中c.严格规范 </w:t>
      </w:r>
    </w:p>
    <w:p w:rsidR="00AD44B4" w:rsidRDefault="00A04557" w:rsidP="00454ECB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精心撰写教案：a.超前一周b.分课时备c.注重规范</w:t>
      </w:r>
    </w:p>
    <w:p w:rsidR="00AD44B4" w:rsidRDefault="00A04557" w:rsidP="00454ECB">
      <w:pPr>
        <w:spacing w:line="48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（3）在集体备课基础上，结合班级学生实际情况和上节课实施反馈，进行“二次”备课，在研讨深化的基础上写出具有个性特点的课时教案。五年内新教师要备详案(手写稿)。</w:t>
      </w:r>
    </w:p>
    <w:p w:rsidR="00AD44B4" w:rsidRDefault="00A04557" w:rsidP="00454ECB">
      <w:pPr>
        <w:spacing w:line="48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（4）课后有反思，有重建，针对课堂实际情况和学生学习状态，进行合理归因，并制定具体改进或重建措施。</w:t>
      </w:r>
    </w:p>
    <w:p w:rsidR="00AD44B4" w:rsidRPr="00454ECB" w:rsidRDefault="00A04557" w:rsidP="00454ECB">
      <w:pPr>
        <w:spacing w:line="480" w:lineRule="exact"/>
        <w:ind w:firstLineChars="200" w:firstLine="482"/>
        <w:rPr>
          <w:rFonts w:ascii="楷体" w:eastAsia="楷体" w:hAnsi="楷体"/>
          <w:b/>
          <w:sz w:val="24"/>
        </w:rPr>
      </w:pPr>
      <w:r w:rsidRPr="00454ECB">
        <w:rPr>
          <w:rFonts w:ascii="楷体" w:eastAsia="楷体" w:hAnsi="楷体" w:hint="eastAsia"/>
          <w:b/>
          <w:sz w:val="24"/>
        </w:rPr>
        <w:t>2</w:t>
      </w:r>
      <w:r w:rsidR="00454ECB">
        <w:rPr>
          <w:rFonts w:ascii="楷体" w:eastAsia="楷体" w:hAnsi="楷体" w:hint="eastAsia"/>
          <w:b/>
          <w:sz w:val="24"/>
        </w:rPr>
        <w:t>、</w:t>
      </w:r>
      <w:r w:rsidRPr="00454ECB">
        <w:rPr>
          <w:rFonts w:ascii="楷体" w:eastAsia="楷体" w:hAnsi="楷体" w:hint="eastAsia"/>
          <w:b/>
          <w:sz w:val="24"/>
        </w:rPr>
        <w:t>课堂教学常规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认真</w:t>
      </w:r>
      <w:r w:rsidR="00AA656C">
        <w:rPr>
          <w:rFonts w:asciiTheme="minorEastAsia" w:eastAsiaTheme="minorEastAsia" w:hAnsiTheme="minorEastAsia" w:hint="eastAsia"/>
          <w:sz w:val="24"/>
        </w:rPr>
        <w:t>上好每一节课</w:t>
      </w:r>
      <w:r>
        <w:rPr>
          <w:rFonts w:asciiTheme="minorEastAsia" w:eastAsiaTheme="minorEastAsia" w:hAnsiTheme="minorEastAsia" w:hint="eastAsia"/>
          <w:sz w:val="24"/>
        </w:rPr>
        <w:t>，做到：四不、四要、五原则。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四不：不迟到(铃响前进教室)</w:t>
      </w:r>
      <w:r w:rsidR="002271E9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不抢点(上足四十分钟)</w:t>
      </w:r>
      <w:r w:rsidR="002271E9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 xml:space="preserve">不拖堂(包括不随意加课) </w:t>
      </w:r>
      <w:r w:rsidR="002271E9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不随便调课、代课。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四要：要精神饱满，站立讲课</w:t>
      </w:r>
      <w:r w:rsidR="002271E9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要讲普通话，教态亲切自然</w:t>
      </w:r>
      <w:r w:rsidR="002271E9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要按教案有计划上课</w:t>
      </w:r>
      <w:r w:rsidR="002271E9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要在课内布置作业。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五原则：面向全体，注重差异。目标清晰，注重实效。合理开放，注重探究。资源互动，注重生成。 提炼归纳，注重提升。</w:t>
      </w:r>
    </w:p>
    <w:p w:rsidR="00AD44B4" w:rsidRPr="00454ECB" w:rsidRDefault="00A04557" w:rsidP="00454ECB">
      <w:pPr>
        <w:spacing w:line="480" w:lineRule="exact"/>
        <w:ind w:firstLineChars="200" w:firstLine="482"/>
        <w:rPr>
          <w:rFonts w:ascii="楷体" w:eastAsia="楷体" w:hAnsi="楷体"/>
          <w:b/>
          <w:sz w:val="24"/>
        </w:rPr>
      </w:pPr>
      <w:r w:rsidRPr="00454ECB">
        <w:rPr>
          <w:rFonts w:ascii="楷体" w:eastAsia="楷体" w:hAnsi="楷体" w:hint="eastAsia"/>
          <w:b/>
          <w:sz w:val="24"/>
        </w:rPr>
        <w:t>3</w:t>
      </w:r>
      <w:r w:rsidR="00454ECB">
        <w:rPr>
          <w:rFonts w:ascii="楷体" w:eastAsia="楷体" w:hAnsi="楷体" w:hint="eastAsia"/>
          <w:b/>
          <w:sz w:val="24"/>
        </w:rPr>
        <w:t>、</w:t>
      </w:r>
      <w:r w:rsidRPr="00454ECB">
        <w:rPr>
          <w:rFonts w:ascii="楷体" w:eastAsia="楷体" w:hAnsi="楷体" w:hint="eastAsia"/>
          <w:b/>
          <w:sz w:val="24"/>
        </w:rPr>
        <w:t>作业常规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精心设计作业，练习设计避免简单重复，提倡加强综合运用、操作实践、社会体验。认真及时批改作业，批改要规范，及时订正错题，当天作业当天处理，教学错题不过夜，及时讲评，对学生集中问题及时反馈，进行补偿教学。</w:t>
      </w:r>
    </w:p>
    <w:p w:rsidR="00AD44B4" w:rsidRDefault="00A04557" w:rsidP="00454ECB">
      <w:pPr>
        <w:spacing w:line="480" w:lineRule="exact"/>
        <w:ind w:firstLineChars="150" w:firstLine="36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（二）努力提高课堂教学质量。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教学质量是学校生存、发展的生命线。教研组将配合市、区开展学业质量调研活动，加强质量管理，通过质量调研、质量分析和质量监控，努力优化教学过程，提高教学质量。</w:t>
      </w:r>
    </w:p>
    <w:p w:rsidR="00AD44B4" w:rsidRPr="00454ECB" w:rsidRDefault="00A04557" w:rsidP="00454ECB">
      <w:pPr>
        <w:spacing w:line="480" w:lineRule="exact"/>
        <w:ind w:firstLineChars="200" w:firstLine="482"/>
        <w:rPr>
          <w:rFonts w:ascii="楷体" w:eastAsia="楷体" w:hAnsi="楷体"/>
          <w:b/>
          <w:sz w:val="24"/>
        </w:rPr>
      </w:pPr>
      <w:r w:rsidRPr="00454ECB">
        <w:rPr>
          <w:rFonts w:ascii="楷体" w:eastAsia="楷体" w:hAnsi="楷体" w:hint="eastAsia"/>
          <w:b/>
          <w:sz w:val="24"/>
        </w:rPr>
        <w:t>1</w:t>
      </w:r>
      <w:r w:rsidR="00454ECB">
        <w:rPr>
          <w:rFonts w:ascii="楷体" w:eastAsia="楷体" w:hAnsi="楷体" w:hint="eastAsia"/>
          <w:b/>
          <w:sz w:val="24"/>
        </w:rPr>
        <w:t>、</w:t>
      </w:r>
      <w:r w:rsidRPr="00454ECB">
        <w:rPr>
          <w:rFonts w:ascii="楷体" w:eastAsia="楷体" w:hAnsi="楷体" w:hint="eastAsia"/>
          <w:b/>
          <w:sz w:val="24"/>
        </w:rPr>
        <w:t>结合课程标准，全面</w:t>
      </w:r>
      <w:r w:rsidR="0061721D" w:rsidRPr="00454ECB">
        <w:rPr>
          <w:rFonts w:ascii="楷体" w:eastAsia="楷体" w:hAnsi="楷体" w:hint="eastAsia"/>
          <w:b/>
          <w:sz w:val="24"/>
        </w:rPr>
        <w:t>解读</w:t>
      </w:r>
      <w:r w:rsidRPr="00454ECB">
        <w:rPr>
          <w:rFonts w:ascii="楷体" w:eastAsia="楷体" w:hAnsi="楷体" w:hint="eastAsia"/>
          <w:b/>
          <w:sz w:val="24"/>
        </w:rPr>
        <w:t>教材</w:t>
      </w:r>
      <w:r w:rsidR="0061721D" w:rsidRPr="00454ECB">
        <w:rPr>
          <w:rFonts w:ascii="楷体" w:eastAsia="楷体" w:hAnsi="楷体" w:hint="eastAsia"/>
          <w:b/>
          <w:sz w:val="24"/>
        </w:rPr>
        <w:t>，积极参加学习</w:t>
      </w:r>
      <w:r w:rsidRPr="00454ECB">
        <w:rPr>
          <w:rFonts w:ascii="楷体" w:eastAsia="楷体" w:hAnsi="楷体" w:hint="eastAsia"/>
          <w:b/>
          <w:sz w:val="24"/>
        </w:rPr>
        <w:t>活动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（1）自主阅读书籍，积极参与市区各培训活动，提升教材解读能力，提升教师用好教材的能力。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课堂打磨。通过举办不同层面的课堂教学展示研讨活动，多评议切磋，多交流碰撞，在活动中发现、研究、解决所遇问题。要切实转变学生学习的方式，将充分的自主学习、有效的合作学习、适度的探究学习紧密结合起来，提升学生</w:t>
      </w:r>
      <w:r w:rsidR="00231D33">
        <w:rPr>
          <w:rFonts w:asciiTheme="minorEastAsia" w:eastAsiaTheme="minorEastAsia" w:hAnsiTheme="minorEastAsia" w:hint="eastAsia"/>
          <w:sz w:val="24"/>
        </w:rPr>
        <w:t>数学</w:t>
      </w:r>
      <w:r>
        <w:rPr>
          <w:rFonts w:asciiTheme="minorEastAsia" w:eastAsiaTheme="minorEastAsia" w:hAnsiTheme="minorEastAsia" w:hint="eastAsia"/>
          <w:sz w:val="24"/>
        </w:rPr>
        <w:t>素养。</w:t>
      </w:r>
    </w:p>
    <w:p w:rsidR="00AD44B4" w:rsidRPr="00454ECB" w:rsidRDefault="00A04557" w:rsidP="00454ECB">
      <w:pPr>
        <w:spacing w:line="480" w:lineRule="exact"/>
        <w:ind w:firstLineChars="200" w:firstLine="482"/>
        <w:rPr>
          <w:rFonts w:ascii="楷体" w:eastAsia="楷体" w:hAnsi="楷体"/>
          <w:b/>
          <w:sz w:val="24"/>
        </w:rPr>
      </w:pPr>
      <w:r w:rsidRPr="00454ECB">
        <w:rPr>
          <w:rFonts w:ascii="楷体" w:eastAsia="楷体" w:hAnsi="楷体" w:hint="eastAsia"/>
          <w:b/>
          <w:sz w:val="24"/>
        </w:rPr>
        <w:t>2</w:t>
      </w:r>
      <w:r w:rsidR="00454ECB">
        <w:rPr>
          <w:rFonts w:ascii="楷体" w:eastAsia="楷体" w:hAnsi="楷体" w:hint="eastAsia"/>
          <w:b/>
          <w:sz w:val="24"/>
        </w:rPr>
        <w:t>、</w:t>
      </w:r>
      <w:r w:rsidRPr="00454ECB">
        <w:rPr>
          <w:rFonts w:ascii="楷体" w:eastAsia="楷体" w:hAnsi="楷体" w:hint="eastAsia"/>
          <w:b/>
          <w:sz w:val="24"/>
        </w:rPr>
        <w:t>加强课题研究</w:t>
      </w:r>
    </w:p>
    <w:p w:rsidR="00AD44B4" w:rsidRDefault="00A0455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课题产生于教育教学实践。</w:t>
      </w:r>
      <w:r w:rsidR="00231D33">
        <w:rPr>
          <w:rFonts w:asciiTheme="minorEastAsia" w:eastAsiaTheme="minorEastAsia" w:hAnsiTheme="minorEastAsia" w:hint="eastAsia"/>
          <w:sz w:val="24"/>
        </w:rPr>
        <w:t>陈妤婕</w:t>
      </w:r>
      <w:r>
        <w:rPr>
          <w:rFonts w:asciiTheme="minorEastAsia" w:eastAsiaTheme="minorEastAsia" w:hAnsiTheme="minorEastAsia" w:hint="eastAsia"/>
          <w:sz w:val="24"/>
        </w:rPr>
        <w:t>老师领衔的区级课题《</w:t>
      </w:r>
      <w:r w:rsidR="00231D33">
        <w:rPr>
          <w:rFonts w:asciiTheme="minorEastAsia" w:eastAsiaTheme="minorEastAsia" w:hAnsiTheme="minorEastAsia" w:hint="eastAsia"/>
          <w:sz w:val="24"/>
        </w:rPr>
        <w:t>数学个性化作业研究</w:t>
      </w:r>
      <w:r>
        <w:rPr>
          <w:rFonts w:asciiTheme="minorEastAsia" w:eastAsiaTheme="minorEastAsia" w:hAnsiTheme="minorEastAsia" w:hint="eastAsia"/>
          <w:sz w:val="24"/>
        </w:rPr>
        <w:t>》</w:t>
      </w:r>
      <w:r w:rsidR="00231D33">
        <w:rPr>
          <w:rFonts w:asciiTheme="minorEastAsia" w:eastAsiaTheme="minorEastAsia" w:hAnsiTheme="minorEastAsia" w:hint="eastAsia"/>
          <w:sz w:val="24"/>
        </w:rPr>
        <w:t>即将迎来</w:t>
      </w:r>
      <w:r>
        <w:rPr>
          <w:rFonts w:asciiTheme="minorEastAsia" w:eastAsiaTheme="minorEastAsia" w:hAnsiTheme="minorEastAsia" w:hint="eastAsia"/>
          <w:sz w:val="24"/>
        </w:rPr>
        <w:t>中期评估。课题研究促进了课堂教学的改革，促进了教师专业水平的提高。课题研究的过程也是教师成长的过程。本学期将继续对这个课题进行深入研究</w:t>
      </w:r>
      <w:r w:rsidR="00231D33">
        <w:rPr>
          <w:rFonts w:asciiTheme="minorEastAsia" w:eastAsiaTheme="minorEastAsia" w:hAnsiTheme="minorEastAsia" w:hint="eastAsia"/>
          <w:sz w:val="24"/>
        </w:rPr>
        <w:t>，并且鼓励年</w:t>
      </w:r>
      <w:r w:rsidR="00ED4630">
        <w:rPr>
          <w:rFonts w:asciiTheme="minorEastAsia" w:eastAsiaTheme="minorEastAsia" w:hAnsiTheme="minorEastAsia" w:hint="eastAsia"/>
          <w:sz w:val="24"/>
        </w:rPr>
        <w:t>轻</w:t>
      </w:r>
      <w:r w:rsidR="0061721D">
        <w:rPr>
          <w:rFonts w:asciiTheme="minorEastAsia" w:eastAsiaTheme="minorEastAsia" w:hAnsiTheme="minorEastAsia" w:hint="eastAsia"/>
          <w:sz w:val="24"/>
        </w:rPr>
        <w:t>教</w:t>
      </w:r>
      <w:r w:rsidR="00231D33">
        <w:rPr>
          <w:rFonts w:asciiTheme="minorEastAsia" w:eastAsiaTheme="minorEastAsia" w:hAnsiTheme="minorEastAsia" w:hint="eastAsia"/>
          <w:sz w:val="24"/>
        </w:rPr>
        <w:t>师积极投入到课题研究中去。</w:t>
      </w:r>
    </w:p>
    <w:p w:rsidR="002D14D3" w:rsidRPr="003E2B67" w:rsidRDefault="002D14D3" w:rsidP="00454ECB">
      <w:pPr>
        <w:spacing w:line="480" w:lineRule="exact"/>
        <w:ind w:firstLineChars="200" w:firstLine="482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 w:rsidRPr="003E2B67">
        <w:rPr>
          <w:rFonts w:asciiTheme="majorEastAsia" w:eastAsiaTheme="majorEastAsia" w:hAnsiTheme="majorEastAsia" w:hint="eastAsia"/>
          <w:b/>
          <w:bCs/>
          <w:sz w:val="24"/>
        </w:rPr>
        <w:t>（三）</w:t>
      </w:r>
      <w:r w:rsidRPr="003E2B67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数学</w:t>
      </w:r>
      <w:r w:rsidRPr="003E2B67">
        <w:rPr>
          <w:rFonts w:asciiTheme="majorEastAsia" w:eastAsiaTheme="majorEastAsia" w:hAnsiTheme="majorEastAsia" w:cs="宋体"/>
          <w:b/>
          <w:bCs/>
          <w:kern w:val="0"/>
          <w:sz w:val="24"/>
        </w:rPr>
        <w:t>学科</w:t>
      </w:r>
      <w:r w:rsidRPr="003E2B67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“课程基地”建设</w:t>
      </w:r>
    </w:p>
    <w:p w:rsidR="002D14D3" w:rsidRDefault="002D14D3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本学期我校将迎来省“数学课程基地”的中期评估，我们</w:t>
      </w:r>
      <w:r w:rsidR="009634C0">
        <w:rPr>
          <w:rFonts w:asciiTheme="minorEastAsia" w:eastAsiaTheme="minorEastAsia" w:hAnsiTheme="minorEastAsia" w:hint="eastAsia"/>
          <w:sz w:val="24"/>
        </w:rPr>
        <w:t>数学团队</w:t>
      </w:r>
      <w:r>
        <w:rPr>
          <w:rFonts w:asciiTheme="minorEastAsia" w:eastAsiaTheme="minorEastAsia" w:hAnsiTheme="minorEastAsia" w:hint="eastAsia"/>
          <w:sz w:val="24"/>
        </w:rPr>
        <w:t>将继续完</w:t>
      </w:r>
      <w:r>
        <w:rPr>
          <w:rFonts w:asciiTheme="minorEastAsia" w:eastAsiaTheme="minorEastAsia" w:hAnsiTheme="minorEastAsia" w:hint="eastAsia"/>
          <w:sz w:val="24"/>
        </w:rPr>
        <w:lastRenderedPageBreak/>
        <w:t>善“数学课程基地”评估的各项指标。</w:t>
      </w:r>
    </w:p>
    <w:p w:rsidR="002D14D3" w:rsidRPr="00ED5ADE" w:rsidRDefault="002D14D3" w:rsidP="00454ECB">
      <w:pPr>
        <w:spacing w:line="480" w:lineRule="exact"/>
        <w:ind w:firstLineChars="200" w:firstLine="482"/>
        <w:rPr>
          <w:rFonts w:asciiTheme="majorEastAsia" w:eastAsiaTheme="majorEastAsia" w:hAnsiTheme="majorEastAsia"/>
          <w:sz w:val="24"/>
        </w:rPr>
      </w:pPr>
      <w:r w:rsidRPr="00454ECB">
        <w:rPr>
          <w:rFonts w:ascii="楷体" w:eastAsia="楷体" w:hAnsi="楷体" w:hint="eastAsia"/>
          <w:b/>
          <w:bCs/>
          <w:sz w:val="24"/>
        </w:rPr>
        <w:t>1、完善“数学步道”建设方案，将线上的数学内容物化到校园。</w:t>
      </w:r>
      <w:r w:rsidR="00ED5ADE" w:rsidRPr="00ED5ADE">
        <w:rPr>
          <w:rFonts w:asciiTheme="majorEastAsia" w:eastAsiaTheme="majorEastAsia" w:hAnsiTheme="majorEastAsia" w:cs="宋体" w:hint="eastAsia"/>
          <w:kern w:val="0"/>
          <w:sz w:val="24"/>
        </w:rPr>
        <w:t>分类建设数学文化、数学游戏、数学魔术、数学解谜、数学</w:t>
      </w:r>
      <w:r w:rsidR="00ED5ADE">
        <w:rPr>
          <w:rFonts w:asciiTheme="majorEastAsia" w:eastAsiaTheme="majorEastAsia" w:hAnsiTheme="majorEastAsia" w:cs="宋体" w:hint="eastAsia"/>
          <w:kern w:val="0"/>
          <w:sz w:val="24"/>
        </w:rPr>
        <w:t>思维</w:t>
      </w:r>
      <w:r w:rsidR="00ED5ADE" w:rsidRPr="00ED5ADE">
        <w:rPr>
          <w:rFonts w:asciiTheme="majorEastAsia" w:eastAsiaTheme="majorEastAsia" w:hAnsiTheme="majorEastAsia" w:cs="宋体" w:hint="eastAsia"/>
          <w:kern w:val="0"/>
          <w:sz w:val="24"/>
        </w:rPr>
        <w:t>、数学实践等</w:t>
      </w:r>
      <w:r w:rsidR="00ED5ADE">
        <w:rPr>
          <w:rFonts w:asciiTheme="majorEastAsia" w:eastAsiaTheme="majorEastAsia" w:hAnsiTheme="majorEastAsia" w:cs="宋体" w:hint="eastAsia"/>
          <w:kern w:val="0"/>
          <w:sz w:val="24"/>
        </w:rPr>
        <w:t>活动。</w:t>
      </w:r>
    </w:p>
    <w:p w:rsidR="002D14D3" w:rsidRPr="00ED5ADE" w:rsidRDefault="002D14D3" w:rsidP="00454ECB">
      <w:pPr>
        <w:widowControl/>
        <w:spacing w:line="48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454ECB">
        <w:rPr>
          <w:rFonts w:ascii="楷体" w:eastAsia="楷体" w:hAnsi="楷体" w:hint="eastAsia"/>
          <w:b/>
          <w:bCs/>
          <w:sz w:val="24"/>
        </w:rPr>
        <w:t>2、形成一类活动课程开发和研究体系</w:t>
      </w:r>
      <w:r w:rsidR="003E2B67" w:rsidRPr="00454ECB">
        <w:rPr>
          <w:rFonts w:ascii="楷体" w:eastAsia="楷体" w:hAnsi="楷体" w:hint="eastAsia"/>
          <w:b/>
          <w:bCs/>
          <w:sz w:val="24"/>
        </w:rPr>
        <w:t>。</w:t>
      </w:r>
      <w:r>
        <w:rPr>
          <w:rFonts w:asciiTheme="minorEastAsia" w:eastAsiaTheme="minorEastAsia" w:hAnsiTheme="minorEastAsia" w:hint="eastAsia"/>
          <w:sz w:val="24"/>
        </w:rPr>
        <w:t>在</w:t>
      </w:r>
      <w:r w:rsidR="00ED5ADE">
        <w:rPr>
          <w:rFonts w:asciiTheme="minorEastAsia" w:eastAsiaTheme="minorEastAsia" w:hAnsiTheme="minorEastAsia" w:hint="eastAsia"/>
          <w:sz w:val="24"/>
        </w:rPr>
        <w:t>线上</w:t>
      </w:r>
      <w:r>
        <w:rPr>
          <w:rFonts w:asciiTheme="minorEastAsia" w:eastAsiaTheme="minorEastAsia" w:hAnsiTheme="minorEastAsia" w:hint="eastAsia"/>
          <w:sz w:val="24"/>
        </w:rPr>
        <w:t>U</w:t>
      </w:r>
      <w:r>
        <w:rPr>
          <w:rFonts w:asciiTheme="minorEastAsia" w:eastAsiaTheme="minorEastAsia" w:hAnsiTheme="minorEastAsia"/>
          <w:sz w:val="24"/>
        </w:rPr>
        <w:t>MU</w:t>
      </w:r>
      <w:r w:rsidR="00ED5ADE">
        <w:rPr>
          <w:rFonts w:asciiTheme="minorEastAsia" w:eastAsiaTheme="minorEastAsia" w:hAnsiTheme="minorEastAsia" w:hint="eastAsia"/>
          <w:sz w:val="24"/>
        </w:rPr>
        <w:t>中设立对应的学习模块</w:t>
      </w:r>
      <w:r w:rsidR="00ED5ADE">
        <w:rPr>
          <w:rFonts w:ascii="楷体" w:eastAsia="楷体" w:hAnsi="楷体" w:cs="宋体" w:hint="eastAsia"/>
          <w:kern w:val="0"/>
          <w:sz w:val="24"/>
        </w:rPr>
        <w:t>，</w:t>
      </w:r>
      <w:r w:rsidR="00ED5ADE" w:rsidRPr="00ED5ADE">
        <w:rPr>
          <w:rFonts w:asciiTheme="majorEastAsia" w:eastAsiaTheme="majorEastAsia" w:hAnsiTheme="majorEastAsia" w:cs="宋体" w:hint="eastAsia"/>
          <w:kern w:val="0"/>
          <w:sz w:val="24"/>
        </w:rPr>
        <w:t>发动学生积极参与线下和线上的数学活动</w:t>
      </w:r>
      <w:r w:rsidR="00DF605B">
        <w:rPr>
          <w:rFonts w:asciiTheme="majorEastAsia" w:eastAsiaTheme="majorEastAsia" w:hAnsiTheme="majorEastAsia" w:cs="宋体" w:hint="eastAsia"/>
          <w:kern w:val="0"/>
          <w:sz w:val="24"/>
        </w:rPr>
        <w:t>并</w:t>
      </w:r>
      <w:r w:rsidR="00ED5ADE">
        <w:rPr>
          <w:rFonts w:asciiTheme="majorEastAsia" w:eastAsiaTheme="majorEastAsia" w:hAnsiTheme="majorEastAsia" w:cs="宋体" w:hint="eastAsia"/>
          <w:kern w:val="0"/>
          <w:sz w:val="24"/>
        </w:rPr>
        <w:t>建立合理有趣的评价</w:t>
      </w:r>
      <w:r w:rsidR="009634C0">
        <w:rPr>
          <w:rFonts w:asciiTheme="majorEastAsia" w:eastAsiaTheme="majorEastAsia" w:hAnsiTheme="majorEastAsia" w:cs="宋体" w:hint="eastAsia"/>
          <w:kern w:val="0"/>
          <w:sz w:val="24"/>
        </w:rPr>
        <w:t>方</w:t>
      </w:r>
      <w:r w:rsidR="00ED5ADE">
        <w:rPr>
          <w:rFonts w:asciiTheme="majorEastAsia" w:eastAsiaTheme="majorEastAsia" w:hAnsiTheme="majorEastAsia" w:cs="宋体" w:hint="eastAsia"/>
          <w:kern w:val="0"/>
          <w:sz w:val="24"/>
        </w:rPr>
        <w:t>式，</w:t>
      </w:r>
      <w:r w:rsidR="00DF605B">
        <w:rPr>
          <w:rFonts w:asciiTheme="majorEastAsia" w:eastAsiaTheme="majorEastAsia" w:hAnsiTheme="majorEastAsia" w:cs="宋体" w:hint="eastAsia"/>
          <w:kern w:val="0"/>
          <w:sz w:val="24"/>
        </w:rPr>
        <w:t>充分激发</w:t>
      </w:r>
      <w:r w:rsidR="00ED5ADE">
        <w:rPr>
          <w:rFonts w:asciiTheme="majorEastAsia" w:eastAsiaTheme="majorEastAsia" w:hAnsiTheme="majorEastAsia" w:cs="宋体" w:hint="eastAsia"/>
          <w:kern w:val="0"/>
          <w:sz w:val="24"/>
        </w:rPr>
        <w:t>学生的学习</w:t>
      </w:r>
      <w:r w:rsidR="00DF605B">
        <w:rPr>
          <w:rFonts w:asciiTheme="majorEastAsia" w:eastAsiaTheme="majorEastAsia" w:hAnsiTheme="majorEastAsia" w:cs="宋体" w:hint="eastAsia"/>
          <w:kern w:val="0"/>
          <w:sz w:val="24"/>
        </w:rPr>
        <w:t>兴趣。</w:t>
      </w:r>
    </w:p>
    <w:p w:rsidR="002D14D3" w:rsidRPr="003E2B67" w:rsidRDefault="002D14D3" w:rsidP="00454ECB">
      <w:pPr>
        <w:spacing w:line="480" w:lineRule="exact"/>
        <w:ind w:firstLineChars="200" w:firstLine="482"/>
        <w:rPr>
          <w:rFonts w:asciiTheme="majorEastAsia" w:eastAsiaTheme="majorEastAsia" w:hAnsiTheme="majorEastAsia"/>
          <w:sz w:val="24"/>
        </w:rPr>
      </w:pPr>
      <w:r w:rsidRPr="00454ECB">
        <w:rPr>
          <w:rFonts w:ascii="楷体" w:eastAsia="楷体" w:hAnsi="楷体" w:hint="eastAsia"/>
          <w:b/>
          <w:bCs/>
          <w:sz w:val="24"/>
        </w:rPr>
        <w:t>3、形成育人资源库。</w:t>
      </w:r>
      <w:r w:rsidR="003E2B67">
        <w:rPr>
          <w:rFonts w:asciiTheme="minorEastAsia" w:eastAsiaTheme="minorEastAsia" w:hAnsiTheme="minorEastAsia" w:hint="eastAsia"/>
          <w:sz w:val="24"/>
        </w:rPr>
        <w:t>通过学生</w:t>
      </w:r>
      <w:r w:rsidR="00ED5ADE">
        <w:rPr>
          <w:rFonts w:asciiTheme="minorEastAsia" w:eastAsiaTheme="minorEastAsia" w:hAnsiTheme="minorEastAsia" w:hint="eastAsia"/>
          <w:sz w:val="24"/>
        </w:rPr>
        <w:t>对上述</w:t>
      </w:r>
      <w:r w:rsidR="003E2B67">
        <w:rPr>
          <w:rFonts w:asciiTheme="minorEastAsia" w:eastAsiaTheme="minorEastAsia" w:hAnsiTheme="minorEastAsia" w:hint="eastAsia"/>
          <w:sz w:val="24"/>
        </w:rPr>
        <w:t>活动的参与</w:t>
      </w:r>
      <w:r w:rsidR="003E2B67" w:rsidRPr="003E2B67">
        <w:rPr>
          <w:rFonts w:asciiTheme="majorEastAsia" w:eastAsiaTheme="majorEastAsia" w:hAnsiTheme="majorEastAsia" w:hint="eastAsia"/>
          <w:sz w:val="24"/>
        </w:rPr>
        <w:t>，</w:t>
      </w:r>
      <w:r w:rsidR="003E2B67" w:rsidRPr="003E2B67">
        <w:rPr>
          <w:rFonts w:asciiTheme="majorEastAsia" w:eastAsiaTheme="majorEastAsia" w:hAnsiTheme="majorEastAsia" w:cs="宋体" w:hint="eastAsia"/>
          <w:kern w:val="0"/>
          <w:sz w:val="24"/>
        </w:rPr>
        <w:t>提炼活动开发和实施的范式，推广研究下一类数学活动。</w:t>
      </w:r>
    </w:p>
    <w:p w:rsidR="003E2B67" w:rsidRPr="00414F62" w:rsidRDefault="003E2B67" w:rsidP="00454ECB">
      <w:pPr>
        <w:spacing w:line="480" w:lineRule="exact"/>
        <w:ind w:firstLineChars="200" w:firstLine="482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 w:rsidRPr="00414F62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（四）有效提升日常教研</w:t>
      </w:r>
    </w:p>
    <w:p w:rsidR="003E2B67" w:rsidRPr="00454ECB" w:rsidRDefault="003E2B67" w:rsidP="00454ECB">
      <w:pPr>
        <w:spacing w:line="480" w:lineRule="exact"/>
        <w:ind w:firstLineChars="200" w:firstLine="482"/>
        <w:rPr>
          <w:rFonts w:ascii="楷体" w:eastAsia="楷体" w:hAnsi="楷体" w:cs="宋体"/>
          <w:b/>
          <w:bCs/>
          <w:kern w:val="0"/>
          <w:sz w:val="24"/>
        </w:rPr>
      </w:pPr>
      <w:r w:rsidRPr="00454ECB">
        <w:rPr>
          <w:rFonts w:ascii="楷体" w:eastAsia="楷体" w:hAnsi="楷体" w:cs="宋体" w:hint="eastAsia"/>
          <w:b/>
          <w:bCs/>
          <w:kern w:val="0"/>
          <w:sz w:val="24"/>
        </w:rPr>
        <w:t>1、打造骨干团队，形成教研共同体。</w:t>
      </w:r>
    </w:p>
    <w:p w:rsidR="003E2B67" w:rsidRPr="00414F62" w:rsidRDefault="003E2B67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04557">
        <w:rPr>
          <w:rFonts w:asciiTheme="minorEastAsia" w:eastAsiaTheme="minorEastAsia" w:hAnsiTheme="minorEastAsia" w:hint="eastAsia"/>
          <w:sz w:val="24"/>
        </w:rPr>
        <w:t>继续配合区教师发展中心开展促进青年教师成长的各项活动，并不断加入学校元素，做到有计划，有重点，有序列地培养。</w:t>
      </w:r>
      <w:r w:rsidR="00414F62">
        <w:rPr>
          <w:rFonts w:asciiTheme="minorEastAsia" w:eastAsiaTheme="minorEastAsia" w:hAnsiTheme="minorEastAsia" w:hint="eastAsia"/>
          <w:sz w:val="24"/>
        </w:rPr>
        <w:t>同时鼓励年轻教师</w:t>
      </w:r>
      <w:r>
        <w:rPr>
          <w:rFonts w:asciiTheme="minorEastAsia" w:eastAsiaTheme="minorEastAsia" w:hAnsiTheme="minorEastAsia" w:hint="eastAsia"/>
          <w:sz w:val="24"/>
        </w:rPr>
        <w:t>自主阅读书籍，夯实理论素养。</w:t>
      </w:r>
    </w:p>
    <w:p w:rsidR="003E2B67" w:rsidRPr="00454ECB" w:rsidRDefault="003E2B67" w:rsidP="00454ECB">
      <w:pPr>
        <w:spacing w:line="480" w:lineRule="exact"/>
        <w:ind w:firstLineChars="200" w:firstLine="482"/>
        <w:rPr>
          <w:rFonts w:ascii="楷体" w:eastAsia="楷体" w:hAnsi="楷体" w:cs="宋体"/>
          <w:b/>
          <w:bCs/>
          <w:kern w:val="0"/>
          <w:sz w:val="24"/>
        </w:rPr>
      </w:pPr>
      <w:r w:rsidRPr="00454ECB">
        <w:rPr>
          <w:rFonts w:ascii="楷体" w:eastAsia="楷体" w:hAnsi="楷体" w:cs="宋体" w:hint="eastAsia"/>
          <w:b/>
          <w:bCs/>
          <w:kern w:val="0"/>
          <w:sz w:val="24"/>
        </w:rPr>
        <w:t>2、围绕学科核心素养、育人价值展开学习研讨。</w:t>
      </w:r>
    </w:p>
    <w:p w:rsidR="00414F62" w:rsidRPr="00414F62" w:rsidRDefault="00414F62" w:rsidP="00454ECB">
      <w:pPr>
        <w:widowControl/>
        <w:spacing w:line="48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414F62">
        <w:rPr>
          <w:rFonts w:asciiTheme="majorEastAsia" w:eastAsiaTheme="majorEastAsia" w:hAnsiTheme="majorEastAsia" w:cs="宋体" w:hint="eastAsia"/>
          <w:kern w:val="0"/>
          <w:sz w:val="24"/>
        </w:rPr>
        <w:t>依托各年级重难点单元教学的突破，通过寻招（小组研讨寻找初步解决方案）、磨招（示范课，经验介绍，方案修改）、传招（形成经验积累，有血有肉的论文案例）提升团队骨干的研究力，形成教学研究共同体。</w:t>
      </w:r>
    </w:p>
    <w:p w:rsidR="00414F62" w:rsidRPr="00454ECB" w:rsidRDefault="003E2B67" w:rsidP="00454ECB">
      <w:pPr>
        <w:spacing w:line="480" w:lineRule="exact"/>
        <w:ind w:firstLineChars="200" w:firstLine="482"/>
        <w:rPr>
          <w:rFonts w:ascii="楷体" w:eastAsia="楷体" w:hAnsi="楷体" w:cs="宋体"/>
          <w:b/>
          <w:bCs/>
          <w:kern w:val="0"/>
          <w:sz w:val="24"/>
        </w:rPr>
      </w:pPr>
      <w:r w:rsidRPr="00454ECB">
        <w:rPr>
          <w:rFonts w:ascii="楷体" w:eastAsia="楷体" w:hAnsi="楷体" w:cs="宋体" w:hint="eastAsia"/>
          <w:b/>
          <w:bCs/>
          <w:kern w:val="0"/>
          <w:sz w:val="24"/>
        </w:rPr>
        <w:t>3、研究线上课程与国家课程实施的深度融合。</w:t>
      </w:r>
    </w:p>
    <w:p w:rsidR="00AD44B4" w:rsidRPr="00414F62" w:rsidRDefault="00414F62" w:rsidP="00454ECB">
      <w:pPr>
        <w:spacing w:line="480" w:lineRule="exact"/>
        <w:ind w:firstLineChars="200" w:firstLine="480"/>
        <w:rPr>
          <w:rFonts w:asciiTheme="majorEastAsia" w:eastAsiaTheme="majorEastAsia" w:hAnsiTheme="majorEastAsia" w:cs="宋体"/>
          <w:kern w:val="0"/>
          <w:sz w:val="24"/>
        </w:rPr>
      </w:pPr>
      <w:r w:rsidRPr="00414F62">
        <w:rPr>
          <w:rFonts w:asciiTheme="majorEastAsia" w:eastAsiaTheme="majorEastAsia" w:hAnsiTheme="majorEastAsia" w:cs="宋体" w:hint="eastAsia"/>
          <w:kern w:val="0"/>
          <w:sz w:val="24"/>
        </w:rPr>
        <w:t>随着狸米课堂直播课的推广，实现数学线上课程与课堂教学的开发和融合。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="宋体"/>
          <w:kern w:val="0"/>
          <w:sz w:val="24"/>
        </w:rPr>
        <w:t xml:space="preserve"> </w:t>
      </w:r>
    </w:p>
    <w:p w:rsidR="00AD44B4" w:rsidRDefault="00A04557" w:rsidP="00454ECB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（五）特色项目的研究</w:t>
      </w:r>
    </w:p>
    <w:p w:rsidR="00107143" w:rsidRPr="00454ECB" w:rsidRDefault="00107143" w:rsidP="00454ECB">
      <w:pPr>
        <w:spacing w:line="480" w:lineRule="exact"/>
        <w:ind w:firstLineChars="200" w:firstLine="420"/>
        <w:rPr>
          <w:rFonts w:ascii="楷体" w:eastAsia="楷体" w:hAnsi="楷体"/>
          <w:b/>
          <w:sz w:val="24"/>
        </w:rPr>
      </w:pPr>
      <w:r w:rsidRPr="00107143">
        <w:rPr>
          <w:rFonts w:hint="eastAsia"/>
        </w:rPr>
        <w:t xml:space="preserve"> </w:t>
      </w:r>
      <w:r w:rsidRPr="00454ECB">
        <w:rPr>
          <w:rFonts w:ascii="楷体" w:eastAsia="楷体" w:hAnsi="楷体" w:hint="eastAsia"/>
          <w:b/>
          <w:sz w:val="24"/>
        </w:rPr>
        <w:t>“互联网+”时代课堂教学范式研究</w:t>
      </w:r>
    </w:p>
    <w:p w:rsidR="00107143" w:rsidRDefault="00107143" w:rsidP="00454ECB">
      <w:pPr>
        <w:spacing w:line="48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107143">
        <w:rPr>
          <w:rFonts w:asciiTheme="minorEastAsia" w:eastAsiaTheme="minorEastAsia" w:hAnsiTheme="minorEastAsia" w:hint="eastAsia"/>
          <w:sz w:val="24"/>
        </w:rPr>
        <w:t>本学期将继续深入进行“互联网+”</w:t>
      </w:r>
      <w:r w:rsidR="00414F62">
        <w:rPr>
          <w:rFonts w:asciiTheme="minorEastAsia" w:eastAsiaTheme="minorEastAsia" w:hAnsiTheme="minorEastAsia" w:hint="eastAsia"/>
          <w:sz w:val="24"/>
        </w:rPr>
        <w:t>数学</w:t>
      </w:r>
      <w:r w:rsidRPr="00107143">
        <w:rPr>
          <w:rFonts w:asciiTheme="minorEastAsia" w:eastAsiaTheme="minorEastAsia" w:hAnsiTheme="minorEastAsia" w:hint="eastAsia"/>
          <w:sz w:val="24"/>
        </w:rPr>
        <w:t>范式研究。老师通过线上线下、课前课后、师生、生生的分享交流，来共享学习体会、问题发现等，从而不断提高学生的</w:t>
      </w:r>
      <w:r w:rsidR="00414F62">
        <w:rPr>
          <w:rFonts w:asciiTheme="minorEastAsia" w:eastAsiaTheme="minorEastAsia" w:hAnsiTheme="minorEastAsia" w:hint="eastAsia"/>
          <w:sz w:val="24"/>
        </w:rPr>
        <w:t>数学</w:t>
      </w:r>
      <w:r w:rsidRPr="00107143">
        <w:rPr>
          <w:rFonts w:asciiTheme="minorEastAsia" w:eastAsiaTheme="minorEastAsia" w:hAnsiTheme="minorEastAsia" w:hint="eastAsia"/>
          <w:sz w:val="24"/>
        </w:rPr>
        <w:t>素养。我们通过相关文献资料和已有实验的研究经验，不断更新团队教师的教学理念，借助移动智能终端、智动课堂系统等APP软件，探索传统课堂教学模式和互联网环境下的教学模式的有效整合，从而真正实现教和学方式的转变。</w:t>
      </w:r>
    </w:p>
    <w:p w:rsidR="00AD44B4" w:rsidRDefault="00A04557" w:rsidP="00414F62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</w:t>
      </w:r>
      <w:r w:rsidR="00414F62">
        <w:rPr>
          <w:rFonts w:asciiTheme="minorEastAsia" w:eastAsiaTheme="minorEastAsia" w:hAnsiTheme="minorEastAsia" w:hint="eastAsia"/>
          <w:b/>
          <w:sz w:val="24"/>
        </w:rPr>
        <w:t>活动行事历</w:t>
      </w:r>
    </w:p>
    <w:p w:rsidR="00414F62" w:rsidRDefault="00414F62" w:rsidP="00414F62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414F62" w:rsidRDefault="00414F62" w:rsidP="00414F62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tbl>
      <w:tblPr>
        <w:tblW w:w="10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47"/>
        <w:gridCol w:w="528"/>
        <w:gridCol w:w="633"/>
        <w:gridCol w:w="532"/>
        <w:gridCol w:w="532"/>
        <w:gridCol w:w="532"/>
        <w:gridCol w:w="604"/>
        <w:gridCol w:w="497"/>
        <w:gridCol w:w="5584"/>
      </w:tblGrid>
      <w:tr w:rsidR="00C7185F" w:rsidTr="008D591E">
        <w:trPr>
          <w:cantSplit/>
          <w:trHeight w:val="460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月</w:t>
            </w:r>
          </w:p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份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周次</w:t>
            </w:r>
          </w:p>
        </w:tc>
        <w:tc>
          <w:tcPr>
            <w:tcW w:w="385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日   期</w:t>
            </w:r>
          </w:p>
        </w:tc>
        <w:tc>
          <w:tcPr>
            <w:tcW w:w="55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  动  内  容</w:t>
            </w:r>
          </w:p>
        </w:tc>
      </w:tr>
      <w:tr w:rsidR="00C7185F" w:rsidTr="008D591E">
        <w:trPr>
          <w:cantSplit/>
          <w:trHeight w:val="315"/>
          <w:jc w:val="center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4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二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三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四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五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六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</w:p>
        </w:tc>
        <w:tc>
          <w:tcPr>
            <w:tcW w:w="55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185F" w:rsidRDefault="00C7185F" w:rsidP="008D591E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7185F" w:rsidTr="008D591E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九月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5F" w:rsidRDefault="00C7185F" w:rsidP="008D591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185F" w:rsidRDefault="007C7736" w:rsidP="008D591E">
            <w:pPr>
              <w:snapToGrid w:val="0"/>
              <w:spacing w:line="34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迎新优质，修订</w:t>
            </w:r>
            <w:r w:rsidR="00F41237" w:rsidRPr="003E1258">
              <w:rPr>
                <w:rFonts w:ascii="宋体" w:hAnsi="宋体" w:hint="eastAsia"/>
                <w:sz w:val="22"/>
              </w:rPr>
              <w:t>数学教学常规，商讨教研活动计划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二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326A56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 w:rsidRPr="00326A56">
              <w:rPr>
                <w:rFonts w:ascii="黑体" w:eastAsia="黑体" w:hAnsi="黑体"/>
                <w:b/>
                <w:bCs/>
                <w:color w:val="00B050"/>
                <w:sz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340" w:lineRule="exact"/>
              <w:ind w:firstLineChars="100" w:firstLine="2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传达区教研室会议精神</w:t>
            </w:r>
          </w:p>
          <w:p w:rsidR="00526B2E" w:rsidRPr="003E1258" w:rsidRDefault="00526B2E" w:rsidP="00526B2E">
            <w:pPr>
              <w:snapToGrid w:val="0"/>
              <w:spacing w:line="340" w:lineRule="exact"/>
              <w:ind w:firstLineChars="100" w:firstLine="220"/>
              <w:rPr>
                <w:rFonts w:ascii="宋体" w:hAnsi="宋体"/>
                <w:sz w:val="22"/>
              </w:rPr>
            </w:pPr>
            <w:r w:rsidRPr="003E1258">
              <w:rPr>
                <w:rFonts w:ascii="宋体" w:hAnsi="宋体" w:hint="eastAsia"/>
                <w:sz w:val="22"/>
              </w:rPr>
              <w:t>各年级组商讨确定新优质评比课堂教学内容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三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三上《 </w:t>
            </w:r>
            <w:r>
              <w:rPr>
                <w:rFonts w:ascii="宋体" w:hAnsi="宋体"/>
              </w:rPr>
              <w:t xml:space="preserve"> </w:t>
            </w:r>
            <w:r w:rsidR="003A1810">
              <w:rPr>
                <w:rFonts w:ascii="宋体" w:hAnsi="宋体" w:hint="eastAsia"/>
              </w:rPr>
              <w:t>两三位数乘一位数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》吴海燕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四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786AED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 w:rsidRPr="00786AED">
              <w:rPr>
                <w:rFonts w:ascii="黑体" w:eastAsia="黑体" w:hAnsi="黑体"/>
                <w:b/>
                <w:bCs/>
                <w:color w:val="00B050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786AED"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 w:rsidRPr="00786AED">
              <w:rPr>
                <w:rFonts w:ascii="黑体" w:eastAsia="黑体" w:hAnsi="黑体"/>
                <w:b/>
                <w:bCs/>
                <w:sz w:val="24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3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二上《厘米的认识》王人燕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十月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五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 w:rsidRPr="00326A56">
              <w:rPr>
                <w:rFonts w:ascii="黑体" w:eastAsia="黑体" w:hAnsi="黑体" w:hint="eastAsia"/>
                <w:b/>
                <w:bCs/>
                <w:sz w:val="24"/>
              </w:rPr>
              <w:t>3</w:t>
            </w:r>
            <w:r w:rsidRPr="00326A56">
              <w:rPr>
                <w:rFonts w:ascii="黑体" w:eastAsia="黑体" w:hAnsi="黑体"/>
                <w:b/>
                <w:bCs/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 w:rsidRPr="00337508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 w:rsidRPr="00337508">
              <w:rPr>
                <w:rFonts w:ascii="黑体" w:eastAsia="黑体" w:hAnsi="黑体"/>
                <w:b/>
                <w:bCs/>
                <w:color w:val="00B050"/>
                <w:sz w:val="24"/>
              </w:rPr>
              <w:t>0</w:t>
            </w:r>
            <w:r w:rsidRPr="00337508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/</w:t>
            </w:r>
            <w:r w:rsidRPr="00337508">
              <w:rPr>
                <w:rFonts w:ascii="黑体" w:eastAsia="黑体" w:hAnsi="黑体"/>
                <w:b/>
                <w:bCs/>
                <w:color w:val="00B050"/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Pr="00EA3DB4" w:rsidRDefault="00526B2E" w:rsidP="00526B2E">
            <w:pPr>
              <w:snapToGrid w:val="0"/>
              <w:spacing w:line="320" w:lineRule="exact"/>
              <w:ind w:firstLineChars="100" w:firstLine="210"/>
              <w:rPr>
                <w:rFonts w:ascii="黑体" w:eastAsia="黑体" w:hAnsi="黑体"/>
              </w:rPr>
            </w:pPr>
            <w:r w:rsidRPr="00EA3DB4">
              <w:rPr>
                <w:rFonts w:ascii="黑体" w:eastAsia="黑体" w:hAnsi="黑体" w:hint="eastAsia"/>
              </w:rPr>
              <w:t>国庆节休息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337508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 w:rsidRPr="002F09F0"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 w:rsidRPr="002F09F0">
              <w:rPr>
                <w:rFonts w:ascii="黑体" w:eastAsia="黑体" w:hAnsi="黑体"/>
                <w:b/>
                <w:bCs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1930DE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 w:rsidRPr="001930DE">
              <w:rPr>
                <w:rFonts w:ascii="黑体" w:eastAsia="黑体" w:hAnsi="黑体"/>
                <w:b/>
                <w:bCs/>
                <w:color w:val="00B050"/>
                <w:sz w:val="24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Pr="003A1810" w:rsidRDefault="003A1810" w:rsidP="00526B2E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3A1810">
              <w:rPr>
                <w:rFonts w:ascii="宋体" w:hAnsi="宋体" w:hint="eastAsia"/>
              </w:rPr>
              <w:t>数学课程基地建议交流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七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0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pacing w:line="32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四上《简单的周期》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史成宇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四上《简单的周期》重建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沈德兄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九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3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3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1/1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1930DE"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3A1810" w:rsidP="00526B2E">
            <w:pPr>
              <w:spacing w:line="32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区公开课磨课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十一</w:t>
            </w:r>
          </w:p>
          <w:p w:rsidR="00526B2E" w:rsidRDefault="00526B2E" w:rsidP="00526B2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pacing w:val="-20"/>
                <w:sz w:val="24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0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pacing w:line="320" w:lineRule="exact"/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期中复习研讨</w:t>
            </w:r>
            <w:r w:rsidR="003A1810">
              <w:rPr>
                <w:rFonts w:ascii="宋体" w:hAnsi="宋体" w:hint="eastAsia"/>
              </w:rPr>
              <w:t xml:space="preserve"> 教学常规检查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340" w:lineRule="exact"/>
              <w:ind w:firstLineChars="100" w:firstLine="210"/>
              <w:rPr>
                <w:rFonts w:ascii="宋体" w:hAnsi="宋体"/>
              </w:rPr>
            </w:pPr>
            <w:r w:rsidRPr="00C93169">
              <w:rPr>
                <w:rFonts w:ascii="宋体" w:hAnsi="宋体" w:hint="eastAsia"/>
                <w:szCs w:val="21"/>
              </w:rPr>
              <w:t>五上《解决问题的策略—一一列举》朱竹君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十二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3A1810" w:rsidP="00526B2E">
            <w:pPr>
              <w:snapToGrid w:val="0"/>
              <w:spacing w:line="3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迎新优质，教学沙龙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十三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3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12/1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Pr="00C93169" w:rsidRDefault="00526B2E" w:rsidP="00526B2E">
            <w:pPr>
              <w:snapToGrid w:val="0"/>
              <w:spacing w:line="3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六上《百分数的认识》 狄井跚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十二</w:t>
            </w:r>
          </w:p>
          <w:p w:rsidR="00526B2E" w:rsidRDefault="00526B2E" w:rsidP="00526B2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十四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六上《百分数的认识》 重建 倪凌燕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十五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pacing w:val="-2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pacing w:val="-20"/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一上《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 xml:space="preserve">加几（进位加）》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闫青峰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3A1810">
              <w:rPr>
                <w:rFonts w:ascii="宋体" w:hAnsi="宋体"/>
              </w:rPr>
              <w:t xml:space="preserve"> UMU</w:t>
            </w:r>
            <w:r w:rsidR="003A1810">
              <w:rPr>
                <w:rFonts w:ascii="宋体" w:hAnsi="宋体" w:hint="eastAsia"/>
              </w:rPr>
              <w:t>课程建设交流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十七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 w:rsidRPr="001930DE"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2</w:t>
            </w:r>
            <w:r w:rsidRPr="001930DE"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sz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2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3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二上《观察物体》 张宏娟</w:t>
            </w:r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Pr="001930D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 w:rsidRPr="001930DE"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3</w:t>
            </w:r>
            <w:r w:rsidRPr="001930DE"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Pr="001930D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 w:rsidRPr="001930DE"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3</w:t>
            </w:r>
            <w:r w:rsidRPr="001930DE"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pacing w:val="-20"/>
                <w:sz w:val="24"/>
              </w:rPr>
            </w:pPr>
            <w:r w:rsidRPr="00861456">
              <w:rPr>
                <w:rFonts w:ascii="黑体" w:eastAsia="黑体" w:hAnsi="黑体" w:hint="eastAsia"/>
                <w:b/>
                <w:bCs/>
                <w:color w:val="00B050"/>
                <w:spacing w:val="-20"/>
                <w:sz w:val="24"/>
              </w:rPr>
              <w:t>1</w:t>
            </w:r>
            <w:r w:rsidRPr="00861456">
              <w:rPr>
                <w:rFonts w:ascii="黑体" w:eastAsia="黑体" w:hAnsi="黑体"/>
                <w:b/>
                <w:bCs/>
                <w:color w:val="00B050"/>
                <w:spacing w:val="-20"/>
                <w:sz w:val="24"/>
              </w:rPr>
              <w:t>/1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Pr="00593D2F" w:rsidRDefault="00526B2E" w:rsidP="00526B2E">
            <w:pPr>
              <w:snapToGrid w:val="0"/>
              <w:spacing w:line="400" w:lineRule="exact"/>
              <w:ind w:firstLineChars="100" w:firstLine="240"/>
              <w:rPr>
                <w:rFonts w:ascii="黑体" w:eastAsia="黑体" w:hAnsi="黑体" w:hint="eastAsia"/>
                <w:color w:val="00B050"/>
                <w:sz w:val="24"/>
              </w:rPr>
            </w:pPr>
            <w:bookmarkStart w:id="0" w:name="_GoBack"/>
            <w:bookmarkEnd w:id="0"/>
          </w:p>
        </w:tc>
      </w:tr>
      <w:tr w:rsidR="00526B2E" w:rsidTr="008D591E">
        <w:trPr>
          <w:cantSplit/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十九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pacing w:val="-20"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Pr="003A1810" w:rsidRDefault="003A1810" w:rsidP="00526B2E">
            <w:pPr>
              <w:snapToGrid w:val="0"/>
              <w:spacing w:line="400" w:lineRule="exact"/>
              <w:ind w:firstLineChars="100" w:firstLine="240"/>
              <w:rPr>
                <w:rFonts w:ascii="黑体" w:eastAsia="黑体" w:hAnsi="黑体" w:hint="eastAsia"/>
                <w:sz w:val="24"/>
              </w:rPr>
            </w:pPr>
            <w:r w:rsidRPr="003A1810">
              <w:rPr>
                <w:rFonts w:ascii="黑体" w:eastAsia="黑体" w:hAnsi="黑体" w:hint="eastAsia"/>
                <w:sz w:val="24"/>
              </w:rPr>
              <w:t>期末复习交流</w:t>
            </w:r>
          </w:p>
        </w:tc>
      </w:tr>
      <w:tr w:rsidR="00526B2E" w:rsidTr="00C7185F">
        <w:trPr>
          <w:cantSplit/>
          <w:trHeight w:val="403"/>
          <w:jc w:val="center"/>
        </w:trPr>
        <w:tc>
          <w:tcPr>
            <w:tcW w:w="4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一月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7030A0"/>
              </w:rPr>
            </w:pPr>
            <w:r>
              <w:rPr>
                <w:rFonts w:ascii="黑体" w:eastAsia="黑体" w:hAnsi="黑体" w:hint="eastAsia"/>
                <w:b/>
                <w:bCs/>
                <w:color w:val="7030A0"/>
              </w:rPr>
              <w:t>二十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0000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spacing w:val="-2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FF0000"/>
                <w:spacing w:val="-20"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-2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pacing w:val="-20"/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sz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B2E" w:rsidRDefault="00526B2E" w:rsidP="00526B2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B05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B050"/>
                <w:sz w:val="24"/>
              </w:rPr>
              <w:t>1</w:t>
            </w:r>
            <w:r>
              <w:rPr>
                <w:rFonts w:ascii="黑体" w:eastAsia="黑体" w:hAnsi="黑体"/>
                <w:b/>
                <w:bCs/>
                <w:color w:val="00B050"/>
                <w:sz w:val="24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6B2E" w:rsidRPr="00EA3DB4" w:rsidRDefault="00526B2E" w:rsidP="00526B2E">
            <w:pPr>
              <w:snapToGrid w:val="0"/>
              <w:spacing w:line="400" w:lineRule="exact"/>
              <w:ind w:firstLineChars="100" w:firstLine="240"/>
              <w:rPr>
                <w:rFonts w:ascii="黑体" w:eastAsia="黑体" w:hAnsi="黑体"/>
                <w:color w:val="00B050"/>
                <w:sz w:val="24"/>
              </w:rPr>
            </w:pPr>
            <w:r w:rsidRPr="00EA3DB4">
              <w:rPr>
                <w:rFonts w:ascii="黑体" w:eastAsia="黑体" w:hAnsi="黑体"/>
                <w:color w:val="000000" w:themeColor="text1"/>
                <w:sz w:val="24"/>
              </w:rPr>
              <w:t>1</w:t>
            </w:r>
            <w:r w:rsidRPr="00EA3DB4">
              <w:rPr>
                <w:rFonts w:ascii="黑体" w:eastAsia="黑体" w:hAnsi="黑体" w:hint="eastAsia"/>
                <w:color w:val="000000" w:themeColor="text1"/>
                <w:sz w:val="24"/>
              </w:rPr>
              <w:t>月1</w:t>
            </w:r>
            <w:r w:rsidRPr="00EA3DB4">
              <w:rPr>
                <w:rFonts w:ascii="黑体" w:eastAsia="黑体" w:hAnsi="黑体"/>
                <w:color w:val="000000" w:themeColor="text1"/>
                <w:sz w:val="24"/>
              </w:rPr>
              <w:t>4</w:t>
            </w:r>
            <w:r w:rsidRPr="00EA3DB4">
              <w:rPr>
                <w:rFonts w:ascii="黑体" w:eastAsia="黑体" w:hAnsi="黑体" w:hint="eastAsia"/>
                <w:color w:val="000000" w:themeColor="text1"/>
                <w:sz w:val="24"/>
              </w:rPr>
              <w:t>日期末考试，1月1</w:t>
            </w:r>
            <w:r w:rsidRPr="00EA3DB4">
              <w:rPr>
                <w:rFonts w:ascii="黑体" w:eastAsia="黑体" w:hAnsi="黑体"/>
                <w:color w:val="000000" w:themeColor="text1"/>
                <w:sz w:val="24"/>
              </w:rPr>
              <w:t>8</w:t>
            </w:r>
            <w:r w:rsidRPr="00EA3DB4">
              <w:rPr>
                <w:rFonts w:ascii="黑体" w:eastAsia="黑体" w:hAnsi="黑体" w:hint="eastAsia"/>
                <w:color w:val="000000" w:themeColor="text1"/>
                <w:sz w:val="24"/>
              </w:rPr>
              <w:t>日放寒假</w:t>
            </w:r>
          </w:p>
        </w:tc>
      </w:tr>
    </w:tbl>
    <w:p w:rsidR="00C7185F" w:rsidRPr="00C7185F" w:rsidRDefault="00885893" w:rsidP="00C7185F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注：绿色为休息日，红色为教研活动日。</w:t>
      </w:r>
    </w:p>
    <w:sectPr w:rsidR="00C7185F" w:rsidRPr="00C7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09" w:rsidRDefault="00420B09" w:rsidP="00231D33">
      <w:r>
        <w:separator/>
      </w:r>
    </w:p>
  </w:endnote>
  <w:endnote w:type="continuationSeparator" w:id="0">
    <w:p w:rsidR="00420B09" w:rsidRDefault="00420B09" w:rsidP="0023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09" w:rsidRDefault="00420B09" w:rsidP="00231D33">
      <w:r>
        <w:separator/>
      </w:r>
    </w:p>
  </w:footnote>
  <w:footnote w:type="continuationSeparator" w:id="0">
    <w:p w:rsidR="00420B09" w:rsidRDefault="00420B09" w:rsidP="0023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E5A"/>
    <w:rsid w:val="CFEB82C9"/>
    <w:rsid w:val="00010833"/>
    <w:rsid w:val="00016BFB"/>
    <w:rsid w:val="000E593D"/>
    <w:rsid w:val="00107143"/>
    <w:rsid w:val="0017406A"/>
    <w:rsid w:val="00187680"/>
    <w:rsid w:val="0022694D"/>
    <w:rsid w:val="002271E9"/>
    <w:rsid w:val="00231D33"/>
    <w:rsid w:val="002D14D3"/>
    <w:rsid w:val="00321424"/>
    <w:rsid w:val="003466BE"/>
    <w:rsid w:val="003A1810"/>
    <w:rsid w:val="003E2B67"/>
    <w:rsid w:val="00414F62"/>
    <w:rsid w:val="00416DD5"/>
    <w:rsid w:val="00420B09"/>
    <w:rsid w:val="00454ECB"/>
    <w:rsid w:val="004E7515"/>
    <w:rsid w:val="00526B2E"/>
    <w:rsid w:val="00593D2F"/>
    <w:rsid w:val="005B1A97"/>
    <w:rsid w:val="005D3B33"/>
    <w:rsid w:val="00617003"/>
    <w:rsid w:val="0061721D"/>
    <w:rsid w:val="006526C5"/>
    <w:rsid w:val="00684ACD"/>
    <w:rsid w:val="006A1CED"/>
    <w:rsid w:val="006F3F55"/>
    <w:rsid w:val="00727BA6"/>
    <w:rsid w:val="0075334B"/>
    <w:rsid w:val="007B7E5A"/>
    <w:rsid w:val="007C7736"/>
    <w:rsid w:val="007F22F0"/>
    <w:rsid w:val="0083510E"/>
    <w:rsid w:val="00885893"/>
    <w:rsid w:val="008906F3"/>
    <w:rsid w:val="00936E01"/>
    <w:rsid w:val="009634C0"/>
    <w:rsid w:val="00974AE5"/>
    <w:rsid w:val="009F4897"/>
    <w:rsid w:val="00A04557"/>
    <w:rsid w:val="00A74A39"/>
    <w:rsid w:val="00AA656C"/>
    <w:rsid w:val="00AD44B4"/>
    <w:rsid w:val="00C579A6"/>
    <w:rsid w:val="00C7185F"/>
    <w:rsid w:val="00C93169"/>
    <w:rsid w:val="00D64495"/>
    <w:rsid w:val="00DF605B"/>
    <w:rsid w:val="00E17D98"/>
    <w:rsid w:val="00ED1C53"/>
    <w:rsid w:val="00ED4630"/>
    <w:rsid w:val="00ED5ADE"/>
    <w:rsid w:val="00F41237"/>
    <w:rsid w:val="00F575A3"/>
    <w:rsid w:val="00FC2BA3"/>
    <w:rsid w:val="00FD065D"/>
    <w:rsid w:val="7D7BE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AF7EB"/>
  <w15:docId w15:val="{B4BEDC2A-EBAD-4BB9-93D8-705EF525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a4"/>
    <w:uiPriority w:val="99"/>
    <w:unhideWhenUsed/>
    <w:rsid w:val="0023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D3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D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北郊小学2019--2020学年第一学期语文教研组工作计划</dc:title>
  <dc:creator>xbany</dc:creator>
  <cp:lastModifiedBy>井跚 狄</cp:lastModifiedBy>
  <cp:revision>40</cp:revision>
  <dcterms:created xsi:type="dcterms:W3CDTF">2019-08-31T19:03:00Z</dcterms:created>
  <dcterms:modified xsi:type="dcterms:W3CDTF">2019-09-04T04:20:00Z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