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部编版六年级上册语文教学计划</w:t>
      </w:r>
    </w:p>
    <w:p>
      <w:pPr>
        <w:spacing w:line="240" w:lineRule="auto"/>
        <w:jc w:val="both"/>
        <w:rPr>
          <w:rFonts w:hint="eastAsia"/>
        </w:rPr>
      </w:pPr>
    </w:p>
    <w:p>
      <w:pPr>
        <w:spacing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一、课标对本年级本学科的基本要求：</w:t>
      </w:r>
    </w:p>
    <w:p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1、学习习惯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）培养做读书笔记和不懂就问的习惯，通过多种渠道学习语文。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（2）学会搜集材料并养成习惯。</w:t>
      </w:r>
    </w:p>
    <w:p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2、汉语拼音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巩固汉语拼音，利用汉语拼音帮助识字、阅读、学习普通话。</w:t>
      </w:r>
    </w:p>
    <w:p>
      <w:pPr>
        <w:spacing w:line="240" w:lineRule="auto"/>
        <w:rPr>
          <w:rFonts w:hint="eastAsia"/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识字写字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本册教材没有安排识字，要求会写120个字，安排在精读课文中，随课堂教学完成。教学中，老师可以就难写的字、易混淆的字形作重点指导。课内要留有一定的写字时间，指导学生注意笔顺，安排好字的各个部件及间架结构，把字写端正。在强调写字质量的同时，还可适当要求提高写字的速度，并养成良好的写字习惯。对于要写的生字、精读课文中出现的新词，要注意引导学生随时抄写，及时检测。也可以就“词语盘点”中的词语，进行复习巩固。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（2）对于书写练习，除阅读课上指导写字外，主要凭借本册配套的钢笔字和毛笔字写字教材，进行指导和书写训练，及时纠正学生在书写过程中出现的问题，同时培养学生的书写兴趣和书法爱好。</w:t>
      </w:r>
    </w:p>
    <w:p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4、听话说话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）能认真听别人讲话，听懂别人说的一段话和一件简单的事，能转述基本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（2）内容。能讲述课文所写的故事。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（3）讨论问题能主动发言，说清楚自己的意思，养成先想后说的习惯。</w:t>
      </w:r>
    </w:p>
    <w:p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5、阅读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 xml:space="preserve">能用普通话正确、流利、有感情地朗读课文。 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 xml:space="preserve">默读有一定的速度，默读一般读物每分钟不少于300字。 </w:t>
      </w:r>
    </w:p>
    <w:p>
      <w:pPr>
        <w:spacing w:line="240" w:lineRule="auto"/>
        <w:ind w:left="600" w:hanging="600" w:hangingChars="25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能借助词典阅读，理解词语在语言环境中的恰当意义，辨别词语的</w:t>
      </w:r>
      <w:r>
        <w:rPr>
          <w:rFonts w:hint="eastAsia"/>
          <w:sz w:val="24"/>
        </w:rPr>
        <w:t>褒贬</w:t>
      </w:r>
      <w:r>
        <w:rPr>
          <w:sz w:val="24"/>
        </w:rPr>
        <w:t xml:space="preserve">色彩。 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sz w:val="24"/>
        </w:rPr>
        <w:t xml:space="preserve">联系上下文和自己的积累，推想课文中有关词句的内涵，体会其表达效果。 </w:t>
      </w:r>
    </w:p>
    <w:p>
      <w:pPr>
        <w:spacing w:line="240" w:lineRule="auto"/>
        <w:ind w:left="600" w:hanging="600" w:hangingChars="25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</w:t>
      </w:r>
      <w:r>
        <w:rPr>
          <w:sz w:val="24"/>
        </w:rPr>
        <w:t xml:space="preserve">在阅读中揣摩文章的表达顺序，体会作者的思想感情，初步领悟文章基本的表达方法。在交流和讨论中，敢于提出自己的看法，作出自己的判断。 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</w:t>
      </w:r>
      <w:r>
        <w:rPr>
          <w:sz w:val="24"/>
        </w:rPr>
        <w:t xml:space="preserve">阅读说明性文章，能抓住要点，了解文章的基本说明方法。 </w:t>
      </w:r>
    </w:p>
    <w:p>
      <w:pPr>
        <w:spacing w:line="240" w:lineRule="auto"/>
        <w:ind w:left="600" w:hanging="600" w:hangingChars="25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7</w:t>
      </w:r>
      <w:r>
        <w:rPr>
          <w:rFonts w:hint="eastAsia"/>
          <w:sz w:val="24"/>
        </w:rPr>
        <w:t>）</w:t>
      </w:r>
      <w:r>
        <w:rPr>
          <w:sz w:val="24"/>
        </w:rPr>
        <w:t>阅读叙事性作品，了解事件梗概，简单描述自己印象最深的场景、人物、细节，说出自己的喜欢、憎恶、崇敬、向往、同情等感受。阅读诗歌，大体把握诗意，想象诗歌描述的情境，体会诗人的情感。</w:t>
      </w:r>
    </w:p>
    <w:p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6、习作</w:t>
      </w:r>
    </w:p>
    <w:p>
      <w:pPr>
        <w:spacing w:line="240" w:lineRule="auto"/>
        <w:ind w:left="600" w:hanging="600" w:hangingChars="25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）学习有顺序、比较细致地观察图画和事物，写出文从字顺的文章；</w:t>
      </w:r>
      <w:r>
        <w:rPr>
          <w:sz w:val="24"/>
        </w:rPr>
        <w:t>懂得写作是为了自我表达和与人交流。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（2）从内容、词句、标点等方面修改自己的作文。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（3）</w:t>
      </w:r>
      <w:r>
        <w:rPr>
          <w:sz w:val="24"/>
        </w:rPr>
        <w:t xml:space="preserve">学写读书笔记和常见应用文。 </w:t>
      </w:r>
    </w:p>
    <w:p>
      <w:pPr>
        <w:spacing w:line="240" w:lineRule="auto"/>
        <w:ind w:left="600" w:hanging="600" w:hangingChars="250"/>
        <w:rPr>
          <w:sz w:val="24"/>
        </w:rPr>
      </w:pPr>
      <w:r>
        <w:rPr>
          <w:rFonts w:hint="eastAsia"/>
          <w:sz w:val="24"/>
        </w:rPr>
        <w:t>（4）</w:t>
      </w:r>
      <w:r>
        <w:rPr>
          <w:sz w:val="24"/>
        </w:rPr>
        <w:t xml:space="preserve">修改自己的习作，并主动与他人交换修改，做到语句通顺行款正确，书写规范、整洁。 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>（5）</w:t>
      </w:r>
      <w:r>
        <w:rPr>
          <w:sz w:val="24"/>
        </w:rPr>
        <w:t>课内习作40分钟能完成不少于</w:t>
      </w:r>
      <w:r>
        <w:rPr>
          <w:rFonts w:hint="eastAsia"/>
          <w:sz w:val="24"/>
        </w:rPr>
        <w:t>5</w:t>
      </w:r>
      <w:r>
        <w:rPr>
          <w:sz w:val="24"/>
        </w:rPr>
        <w:t>00字的习作。</w:t>
      </w:r>
    </w:p>
    <w:p>
      <w:pPr>
        <w:spacing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二、对教材体系和内容的简要分析：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1、本册教材的基本结构：</w:t>
      </w:r>
    </w:p>
    <w:p>
      <w:pPr>
        <w:spacing w:line="24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本册教材按专题组织单元，共八组，依次是：“感受自然”“ 祖国在我心中”“ 心灵之歌”“ 轻叩诗歌的大门”“ 人与动物”“ 珍爱我们的家园”“ 艺术的魅力”“初识鲁迅”。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2、教材的主要特点：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（一）全面、准确地落实语文教学目标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（二）加强整合，使教材成为互相联系的整体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（三）加强导学功能，倡导自主、合作、探究的学习方式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（四）“口语交际 习作” 的编排，加强指导，明确要求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（五）“综合性学习”培养学生的语文综合运用能力</w:t>
      </w:r>
    </w:p>
    <w:p>
      <w:pPr>
        <w:spacing w:line="240" w:lineRule="auto"/>
        <w:rPr>
          <w:rFonts w:hint="eastAsia"/>
          <w:sz w:val="24"/>
        </w:rPr>
      </w:pPr>
      <w:r>
        <w:rPr>
          <w:rFonts w:hint="eastAsia"/>
          <w:sz w:val="24"/>
        </w:rPr>
        <w:t>（六）加强语文学习与生活实际的联系</w:t>
      </w:r>
    </w:p>
    <w:p>
      <w:pPr>
        <w:spacing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三、对本班学生情况的分析</w:t>
      </w:r>
      <w:r>
        <w:rPr>
          <w:b/>
          <w:sz w:val="28"/>
          <w:szCs w:val="28"/>
        </w:rPr>
        <w:t>:</w:t>
      </w:r>
    </w:p>
    <w:p>
      <w:pPr>
        <w:spacing w:line="240" w:lineRule="auto"/>
        <w:rPr>
          <w:sz w:val="24"/>
        </w:rPr>
      </w:pPr>
      <w:r>
        <w:rPr>
          <w:rFonts w:hint="eastAsia"/>
          <w:sz w:val="24"/>
        </w:rPr>
        <w:t xml:space="preserve">    经过五年的学习，大多数学生养成了良好的学习习惯，学习努力上进，上课遵守纪律，听讲认真，爱动脑思考，发言积极大胆，作业书写整洁、漂亮，学习主动性自觉性较好。在朗读上，学生都能按要求做到读正确、读流利，多数学生能做有感情地朗读。在课余时间，学生较喜欢阅读课外书籍，并能做一些摘抄。另外，班级中也有一部分学生学习积极性主动性较差，不能按时完成作业，在本学期，要对这些学生加大力度，使他们的学习能更上一层楼。</w:t>
      </w:r>
    </w:p>
    <w:p>
      <w:pPr>
        <w:spacing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四、提高教学质量的设想：</w:t>
      </w:r>
    </w:p>
    <w:p>
      <w:pPr>
        <w:spacing w:line="24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、在教学中，多采用新的教学理念，灵活的教学方法，以激发学生学习兴趣。</w:t>
      </w:r>
    </w:p>
    <w:p>
      <w:pPr>
        <w:spacing w:line="24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、继续坚持指导学生保持正确的读写姿势，养成良好的朗读背诵、写字习惯。</w:t>
      </w:r>
    </w:p>
    <w:p>
      <w:pPr>
        <w:spacing w:line="240" w:lineRule="auto"/>
        <w:ind w:left="360" w:hanging="360" w:hangingChars="15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、继续抓好学生默读、查字典、专心听讲、踊跃发言和爱护学习用品等方面习惯的培养。</w:t>
      </w:r>
    </w:p>
    <w:p>
      <w:pPr>
        <w:spacing w:line="240" w:lineRule="auto"/>
        <w:ind w:left="360" w:hanging="360" w:hangingChars="15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通过多种形式，培养学生的阅读兴趣，并有针对性的进行摘抄，加大词汇储备量。加大阅读量，充分调动孩子课外阅读的兴趣，培养课外阅读的良好习惯，提高学生的阅读能力，从而进一步提高学生的习作水平。</w:t>
      </w:r>
    </w:p>
    <w:p>
      <w:pPr>
        <w:spacing w:line="240" w:lineRule="auto"/>
        <w:ind w:left="360" w:hanging="360" w:hangingChars="15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加大阅读理解训练，让学生在语境中理解词义：在读中理解课文内容。在教学中坚持“以读为主，以讲助读，以各种教辅手段促读”，指导学生原原本本地把书读好；注重感受、领悟、积累、运用，让他们能“读得进，记得住，用得出”，从而达到提高语文水平的目的。在平时，多开展读书、摘抄活动，增强他们的竞争意识，从而促进他们多读书，读好书。</w:t>
      </w:r>
    </w:p>
    <w:p>
      <w:pPr>
        <w:spacing w:line="240" w:lineRule="auto"/>
        <w:ind w:left="360" w:hanging="360" w:hangingChars="150"/>
        <w:rPr>
          <w:rFonts w:hint="eastAsia"/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明确本册课本的编写意图，注重读写结合，循序渐进的进行作文教学：在教学中既要按照每次习作课的要求，切实指导学生领会有关习作知识与要领，又要在阅读教学中引导学生积累、运用范文的语言，学习范文的写作方法，帮助学生掌握学习、借鉴的艺术规律；既要充分发挥课文在写人、叙事、描景、状物等方面的示范作用，又要密切联系学生的学习、生活和言语交际的实际进行表达训练，从而使学生循序渐进，逐步提高。平时，多鼓励学生，采用形式多样的活动来激励他们竞争。</w:t>
      </w:r>
    </w:p>
    <w:p>
      <w:pPr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</w:p>
    <w:p>
      <w:pPr>
        <w:jc w:val="center"/>
        <w:rPr>
          <w:rFonts w:hint="eastAsia" w:ascii="Calibri" w:hAnsi="Calibri"/>
          <w:sz w:val="18"/>
          <w:szCs w:val="1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2019-2020学年度第一学期六年级语文（上册）教学进度表</w:t>
      </w:r>
      <w:r>
        <w:rPr>
          <w:rFonts w:hint="eastAsia" w:ascii="Calibri" w:hAnsi="Calibri"/>
          <w:sz w:val="18"/>
          <w:szCs w:val="18"/>
        </w:rPr>
        <w:t>2019.08</w:t>
      </w:r>
    </w:p>
    <w:tbl>
      <w:tblPr>
        <w:tblStyle w:val="2"/>
        <w:tblW w:w="858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97"/>
        <w:gridCol w:w="505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周次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时间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ind w:firstLine="1120" w:firstLineChars="400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教学内容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一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9.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/>
                <w:szCs w:val="21"/>
              </w:rPr>
              <w:t>—9.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7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《草原》（3）《丁香结》（3）课外阅读（1）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二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9.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/>
                <w:szCs w:val="21"/>
              </w:rPr>
              <w:t>—9.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14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《古诗词三首》（2）《花之歌》（1）习作（2）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Cs w:val="21"/>
              </w:rPr>
              <w:t>9.13中秋节放假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9.1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5</w:t>
            </w:r>
            <w:r>
              <w:rPr>
                <w:rFonts w:hint="eastAsia" w:ascii="Calibri" w:hAnsi="Calibri"/>
                <w:szCs w:val="21"/>
              </w:rPr>
              <w:t>—9.2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1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《语文园地》（2）《七律·长征》（3）课外阅读（1）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四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9.2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/>
                <w:szCs w:val="21"/>
              </w:rPr>
              <w:t>—9.2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8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《狼牙山五壮士》（3）《开国大典》（3）课外阅读（1）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五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9.29—9.30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《灯光》（1）《口语交际》（1）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国庆节放假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六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10.8—10.12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《语文园地》（2）《习作》（2） 《竹节人》（3）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七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10.1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/>
                <w:szCs w:val="21"/>
              </w:rPr>
              <w:t>—10.1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9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《宇宙生命之谜》（3）《故宫博物院》（1）《习作》（2）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八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10.2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0</w:t>
            </w:r>
            <w:r>
              <w:rPr>
                <w:rFonts w:hint="eastAsia" w:ascii="Calibri" w:hAnsi="Calibri"/>
                <w:szCs w:val="21"/>
              </w:rPr>
              <w:t>—10.2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6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《语文园地》（2）《桥》（3）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九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10.2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7</w:t>
            </w:r>
            <w:r>
              <w:rPr>
                <w:rFonts w:hint="eastAsia" w:ascii="Calibri" w:hAnsi="Calibri"/>
                <w:szCs w:val="21"/>
              </w:rPr>
              <w:t>—11.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《穷人》（3）《在柏林》（1）《口语交际》（2）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11.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/>
                <w:szCs w:val="21"/>
              </w:rPr>
              <w:t>—11.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9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《习作》（2）《语文园地》（2）课外阅读（1）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十一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11.1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0</w:t>
            </w:r>
            <w:r>
              <w:rPr>
                <w:rFonts w:hint="eastAsia" w:ascii="Calibri" w:hAnsi="Calibri"/>
                <w:szCs w:val="21"/>
              </w:rPr>
              <w:t>—11.1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6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《夏天里的成长》（3）《盼》（2）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十二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11.1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7</w:t>
            </w:r>
            <w:r>
              <w:rPr>
                <w:rFonts w:hint="eastAsia" w:ascii="Calibri" w:hAnsi="Calibri"/>
                <w:szCs w:val="21"/>
              </w:rPr>
              <w:t>—11.2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3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《古诗三首》（3）《习作》（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/>
                <w:szCs w:val="21"/>
              </w:rPr>
              <w:t>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12.2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4</w:t>
            </w:r>
            <w:r>
              <w:rPr>
                <w:rFonts w:hint="eastAsia" w:ascii="Calibri" w:hAnsi="Calibri"/>
                <w:szCs w:val="21"/>
              </w:rPr>
              <w:t>—11.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30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《只有一个地球》（3）《青山不老》（1）《三黑和土地》（2） 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十四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12.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/>
                <w:szCs w:val="21"/>
              </w:rPr>
              <w:t>—12.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7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《口语交际》（1）《习作》（2）《语文园地》（2）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元旦放假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十五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12.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/>
                <w:szCs w:val="21"/>
              </w:rPr>
              <w:t>—12.1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4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《文言文二则》（3）《月光曲》（3）课外阅读（1）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十六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12.1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5</w:t>
            </w:r>
            <w:r>
              <w:rPr>
                <w:rFonts w:hint="eastAsia" w:ascii="Calibri" w:hAnsi="Calibri"/>
                <w:szCs w:val="21"/>
              </w:rPr>
              <w:t>—12.2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1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《京剧趣谈》（2）《口语交际》（1）《习作》（2） 《语文园地》（2）课外阅读（1）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十七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</w:rPr>
              <w:t>12.2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/>
                <w:szCs w:val="21"/>
              </w:rPr>
              <w:t>—12.2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8</w:t>
            </w:r>
          </w:p>
        </w:tc>
        <w:tc>
          <w:tcPr>
            <w:tcW w:w="505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Cs w:val="21"/>
              </w:rPr>
              <w:t>《少年闰土》（3）《好的故事》（3）课外阅读（1）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十八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12.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29</w:t>
            </w:r>
            <w:r>
              <w:rPr>
                <w:rFonts w:hint="eastAsia" w:ascii="Calibri" w:hAnsi="Calibri"/>
                <w:szCs w:val="21"/>
              </w:rPr>
              <w:t>—01.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4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《我的伯父鲁迅先生》（2）《有的人——纪念鲁迅有感》（1）《习作》（2）《语文园地》（2）课外阅读（1）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十九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01.5—01.11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期末复习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 w:eastAsia="宋体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sz w:val="28"/>
                <w:szCs w:val="28"/>
                <w:lang w:eastAsia="zh-CN"/>
              </w:rPr>
              <w:t>二十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01.12—01.18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期末考试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87494"/>
    <w:rsid w:val="2B4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2019-08-31T11:23:00Z</dcterms:created>
  <dc:creator>Administrator</dc:creator>
  <cp:lastModifiedBy>Administrator</cp:lastModifiedBy>
  <dcterms:modified xsi:type="dcterms:W3CDTF">2019-08-31T11:23:45Z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