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共享《诗意阅读》，打造诗意品牌课程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    ——记龙虎塘实验小学语文学科诗意阅读主题研讨活动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    5月9日下午，龙小全体语文老师齐聚多媒体教室，开展本学期语文组第十三周学科研究日活动。本次活动，二年级组的黄汝群老师和三年级组的金超老师向大家呈现了两堂以“典学”为主题的诗意阅读研讨课。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    黄汝群老师执教《杨柳》这篇小古文，围绕“会诵读”“会欣赏”“会创作”三个目标展开。首先是各种形式的诵读活动，其次是通过图文对照欣赏古文，最后进行迁移创作。通过各种形式的读激发学生的兴趣，以图画的形式更直观地帮助理解小古文内容，培养学生对美的追求，帮助学生进行创作。金超老师执教《三江》，板块设计以读为主，读出学生自己的节奏和感受，让文章读起来富于韵律美，在此基础上充分挖掘文章特点，帮助学生梳理《声律启蒙》的按韵分编、字数相等等写作特点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    课后，吴永军教授充分肯定了我校在《诗意阅读》课程中的研讨氛围与成效，同时强调招展课程和国家课程校本化实施的区别。他说学校语文拓展课程《诗意阅读》的教学研讨，要进一步清晰课程纲要，清晰总目标，年段目标，单元主题目标以及每一课内容的目标，再具体细化到课堂教学的环节设计中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    接着，顾校也提出三点引领性的建议，第一，对于校本课程的实施我们要基于标准，又要超越标准。第二，加强校本课程实施过程中路径、环节设计等的提升，充分激发学生的兴趣。第三，要重视育人价值，既要追寻诗意，又要重建诗意，打造龙小情趣、灵动、向美的诗意课程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    最后，钱校对我们进行了高位引领，提出教师要强化“两个意识”。第一，目标意识，教案的设计以及行课的过程中要时时刻刻关注目标，以目标为统领。第二，学生意识，学生立场要清晰，要摆正。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t xml:space="preserve">一次研讨活动，让所有语文老师进一步强化语文拓展课程《诗意阅读》的目标意识；一次课堂教学的研讨，也为后期的教学与研究，打开了新的思路，寻找了更为清晰的路径，向着龙小情趣、灵动、向美的诗意课堂不断努力。（撰稿、摄影：耿文静；审核：徐彩芬）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b w:val="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b w:val="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b w:val="0"/>
        </w:rPr>
      </w:pP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143510</wp:posOffset>
            </wp:positionV>
            <wp:extent cx="3401695" cy="2451100"/>
            <wp:effectExtent l="0" t="0" r="8255" b="6350"/>
            <wp:wrapNone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143510</wp:posOffset>
            </wp:positionV>
            <wp:extent cx="3267710" cy="2451100"/>
            <wp:effectExtent l="0" t="0" r="8890" b="6350"/>
            <wp:wrapNone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b w:val="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b w:val="0"/>
        </w:rPr>
      </w:pPr>
    </w:p>
    <w:p/>
    <w:p/>
    <w:p/>
    <w:p/>
    <w:p/>
    <w:p/>
    <w:p/>
    <w:p/>
    <w:p/>
    <w:p/>
    <w:p/>
    <w:p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1082675</wp:posOffset>
            </wp:positionH>
            <wp:positionV relativeFrom="paragraph">
              <wp:posOffset>1135380</wp:posOffset>
            </wp:positionV>
            <wp:extent cx="4762500" cy="3571875"/>
            <wp:effectExtent l="0" t="0" r="0" b="9525"/>
            <wp:wrapNone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796925</wp:posOffset>
            </wp:positionV>
            <wp:extent cx="3009900" cy="2549525"/>
            <wp:effectExtent l="0" t="0" r="0" b="3175"/>
            <wp:wrapNone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eastAsiaTheme="minorEastAsia" w:cstheme="minorBidi"/>
          <w:b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786765</wp:posOffset>
            </wp:positionV>
            <wp:extent cx="3404235" cy="2553335"/>
            <wp:effectExtent l="0" t="0" r="5715" b="18415"/>
            <wp:wrapNone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67AAE"/>
    <w:rsid w:val="06767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style91"/>
    <w:basedOn w:val="2"/>
    <w:uiPriority w:val="0"/>
    <w:rPr>
      <w:rFonts w:hint="eastAsia" w:ascii="宋体" w:hAnsi="宋体" w:eastAsia="宋体" w:cs="宋体"/>
      <w:color w:val="999999"/>
      <w:sz w:val="18"/>
      <w:szCs w:val="18"/>
    </w:rPr>
  </w:style>
  <w:style w:type="character" w:customStyle="1" w:styleId="7">
    <w:name w:val="style101"/>
    <w:basedOn w:val="2"/>
    <w:uiPriority w:val="0"/>
    <w:rPr>
      <w:rFonts w:hint="eastAsia" w:ascii="宋体" w:hAnsi="宋体" w:eastAsia="宋体" w:cs="宋体"/>
      <w:color w:val="66666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2017-10-30T11:58:00Z</dcterms:created>
  <dc:creator>hp</dc:creator>
  <cp:lastModifiedBy>hp</cp:lastModifiedBy>
  <dcterms:modified xsi:type="dcterms:W3CDTF">2017-10-30T12:01:46Z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