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36" w:hanging="2277" w:hangingChars="945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新桥初级中学201</w:t>
      </w:r>
      <w:r>
        <w:rPr>
          <w:rFonts w:hint="eastAsia"/>
          <w:b/>
          <w:bCs/>
          <w:sz w:val="24"/>
          <w:szCs w:val="24"/>
          <w:lang w:val="en-US" w:eastAsia="zh-CN"/>
        </w:rPr>
        <w:t>8</w:t>
      </w:r>
      <w:r>
        <w:rPr>
          <w:rFonts w:hint="eastAsia"/>
          <w:b/>
          <w:bCs/>
          <w:sz w:val="24"/>
          <w:szCs w:val="24"/>
        </w:rPr>
        <w:t>-201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二</w:t>
      </w:r>
      <w:r>
        <w:rPr>
          <w:rFonts w:hint="eastAsia"/>
          <w:b/>
          <w:bCs/>
          <w:sz w:val="24"/>
          <w:szCs w:val="24"/>
        </w:rPr>
        <w:t>学期</w:t>
      </w:r>
      <w:r>
        <w:rPr>
          <w:rFonts w:hint="eastAsia"/>
          <w:b/>
          <w:bCs/>
          <w:sz w:val="24"/>
          <w:szCs w:val="24"/>
          <w:lang w:eastAsia="zh-CN"/>
        </w:rPr>
        <w:t>第十三周</w:t>
      </w:r>
      <w:r>
        <w:rPr>
          <w:rFonts w:hint="eastAsia"/>
          <w:b/>
          <w:bCs/>
          <w:sz w:val="24"/>
          <w:szCs w:val="24"/>
        </w:rPr>
        <w:t>工作安排</w:t>
      </w:r>
    </w:p>
    <w:p>
      <w:pPr>
        <w:ind w:left="3036" w:hanging="2277" w:hangingChars="945"/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13</w:t>
      </w:r>
      <w:r>
        <w:rPr>
          <w:rFonts w:hint="eastAsia"/>
          <w:b/>
          <w:bCs/>
          <w:sz w:val="24"/>
          <w:szCs w:val="24"/>
        </w:rPr>
        <w:t>-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19</w:t>
      </w:r>
      <w:r>
        <w:rPr>
          <w:rFonts w:hint="eastAsia"/>
          <w:b/>
          <w:bCs/>
          <w:sz w:val="24"/>
          <w:szCs w:val="24"/>
        </w:rPr>
        <w:t>）</w:t>
      </w:r>
    </w:p>
    <w:tbl>
      <w:tblPr>
        <w:tblStyle w:val="4"/>
        <w:tblW w:w="950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921"/>
        <w:gridCol w:w="2313"/>
        <w:gridCol w:w="1671"/>
        <w:gridCol w:w="1265"/>
        <w:gridCol w:w="1210"/>
        <w:gridCol w:w="10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Calibri"/>
                <w:b/>
                <w:sz w:val="21"/>
                <w:szCs w:val="21"/>
              </w:rPr>
            </w:pPr>
            <w:r>
              <w:rPr>
                <w:rFonts w:ascii="宋体" w:hAnsi="宋体" w:cs="Calibri"/>
                <w:b/>
                <w:sz w:val="21"/>
                <w:szCs w:val="21"/>
              </w:rPr>
              <w:t>日期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时间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内容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参加对象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地点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职能部门</w:t>
            </w:r>
          </w:p>
        </w:tc>
        <w:tc>
          <w:tcPr>
            <w:tcW w:w="1087" w:type="dxa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通讯报道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13</w:t>
            </w:r>
          </w:p>
          <w:p>
            <w:pPr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上午两节课后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升旗仪式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全体师生</w:t>
            </w:r>
          </w:p>
        </w:tc>
        <w:tc>
          <w:tcPr>
            <w:tcW w:w="1265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学生发展处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团委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33" w:type="dxa"/>
            <w:vMerge w:val="continue"/>
            <w:vAlign w:val="center"/>
          </w:tcPr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上午9:30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常工院实习生见面会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沈鲁娟</w:t>
            </w:r>
          </w:p>
        </w:tc>
        <w:tc>
          <w:tcPr>
            <w:tcW w:w="1265" w:type="dxa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409会议室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行政办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艺术教研组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continue"/>
            <w:vAlign w:val="center"/>
          </w:tcPr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下午第一节课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贺莲开设公开课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研究主题：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演讲活动化研究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语文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组全体教师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八（3）班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语文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教研组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continue"/>
            <w:vAlign w:val="center"/>
          </w:tcPr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下午第二节课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九年级班主任碰头会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九年级班主任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306会议室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14</w:t>
            </w:r>
          </w:p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七八年级运动会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教研组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15</w:t>
            </w:r>
          </w:p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七年级家长开放日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七年级家长代表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阶梯教室（1）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七年级级部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continue"/>
            <w:vAlign w:val="center"/>
          </w:tcPr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下午6:30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九年级研讨会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九年级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全体教师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206会议室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校长室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九年级级部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16</w:t>
            </w:r>
          </w:p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八年级家长开放日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八年级家长代表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阶梯教室（1）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八年级级部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continue"/>
            <w:vAlign w:val="center"/>
          </w:tcPr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第二节课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行政会议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全体行政人员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306会议室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校长室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17</w:t>
            </w:r>
          </w:p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五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上午第二节课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许林燕开设公开课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研究主题：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基于学科素养的地理课堂教学活动研究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地生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组全体教师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七（7）班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地生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教研组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continue"/>
            <w:vAlign w:val="center"/>
          </w:tcPr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第三四节课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行政会议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全体行政人员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306会议室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校长室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continue"/>
            <w:vAlign w:val="center"/>
          </w:tcPr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八九年级理化生实验考查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相关人员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理化生实验室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理化生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教研组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18</w:t>
            </w:r>
          </w:p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六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上午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“家门口的学校一样精彩”家长开放日活动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全体行政人员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校长室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行政办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00" w:type="dxa"/>
            <w:gridSpan w:val="7"/>
            <w:vAlign w:val="center"/>
          </w:tcPr>
          <w:p>
            <w:pPr>
              <w:ind w:left="1560" w:hanging="1370" w:hangingChars="650"/>
              <w:jc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工作提醒</w:t>
            </w:r>
          </w:p>
          <w:p>
            <w:pPr>
              <w:ind w:left="1560" w:hanging="1365" w:hangingChars="650"/>
              <w:jc w:val="both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-65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/>
    </w:p>
    <w:p>
      <w:pPr/>
    </w:p>
    <w:p>
      <w:pPr/>
    </w:p>
    <w:p>
      <w:pPr/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《马说》</w:t>
      </w:r>
    </w:p>
    <w:p>
      <w:pPr>
        <w:rPr>
          <w:rFonts w:hint="eastAsia"/>
        </w:rPr>
      </w:pPr>
      <w:r>
        <w:rPr>
          <w:rFonts w:hint="eastAsia" w:ascii="宋体" w:hAnsi="宋体"/>
        </w:rPr>
        <w:t>学</w:t>
      </w:r>
      <w:r>
        <w:rPr>
          <w:rFonts w:hint="eastAsia" w:ascii="宋体" w:hAnsi="宋体"/>
          <w:lang w:eastAsia="zh-CN"/>
        </w:rPr>
        <w:t>习</w:t>
      </w:r>
      <w:r>
        <w:rPr>
          <w:rFonts w:hint="eastAsia" w:ascii="宋体" w:hAnsi="宋体"/>
        </w:rPr>
        <w:t>目标：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．积累文言词汇，疏通课文大意。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．理解文中</w:t>
      </w:r>
      <w:r>
        <w:rPr>
          <w:rFonts w:hint="eastAsia" w:hAnsi="宋体" w:cs="Times New Roman"/>
        </w:rPr>
        <w:t>“</w:t>
      </w:r>
      <w:r>
        <w:rPr>
          <w:rFonts w:hAnsi="宋体" w:cs="Times New Roman"/>
        </w:rPr>
        <w:t>伯乐</w:t>
      </w:r>
      <w:r>
        <w:rPr>
          <w:rFonts w:hint="eastAsia" w:hAnsi="宋体" w:cs="Times New Roman"/>
        </w:rPr>
        <w:t>”“</w:t>
      </w:r>
      <w:r>
        <w:rPr>
          <w:rFonts w:hAnsi="宋体" w:cs="Times New Roman"/>
        </w:rPr>
        <w:t>千里马</w:t>
      </w:r>
      <w:r>
        <w:rPr>
          <w:rFonts w:hint="eastAsia" w:hAnsi="宋体" w:cs="Times New Roman"/>
        </w:rPr>
        <w:t>”</w:t>
      </w:r>
      <w:r>
        <w:rPr>
          <w:rFonts w:hAnsi="宋体" w:cs="Times New Roman"/>
        </w:rPr>
        <w:t>与</w:t>
      </w:r>
      <w:r>
        <w:rPr>
          <w:rFonts w:hint="eastAsia" w:hAnsi="宋体" w:cs="Times New Roman"/>
        </w:rPr>
        <w:t>“</w:t>
      </w:r>
      <w:r>
        <w:rPr>
          <w:rFonts w:hAnsi="宋体" w:cs="Times New Roman"/>
        </w:rPr>
        <w:t>食马者</w:t>
      </w:r>
      <w:r>
        <w:rPr>
          <w:rFonts w:hint="eastAsia" w:hAnsi="宋体" w:cs="Times New Roman"/>
        </w:rPr>
        <w:t>”</w:t>
      </w:r>
      <w:r>
        <w:rPr>
          <w:rFonts w:hAnsi="宋体" w:cs="Times New Roman"/>
        </w:rPr>
        <w:t>的寓意，学习托物寓意的写法。</w:t>
      </w:r>
    </w:p>
    <w:p>
      <w:pPr>
        <w:ind w:firstLine="420" w:firstLineChars="200"/>
      </w:pPr>
      <w:r>
        <w:rPr>
          <w:rFonts w:ascii="Times New Roman" w:hAnsi="Times New Roman" w:cs="Times New Roman"/>
        </w:rPr>
        <w:t>3</w:t>
      </w:r>
      <w:r>
        <w:rPr>
          <w:rFonts w:ascii="宋体" w:hAnsi="宋体" w:cs="Times New Roman"/>
        </w:rPr>
        <w:t>．朗读文章，注重朗读语气的把握，体会作者寄托在文中的思想感情，感受封建社会摧残和埋没人才的黑暗现实。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 w:ascii="宋体" w:hAnsi="宋体"/>
        </w:rPr>
        <w:t>教学过程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 w:ascii="宋体" w:hAnsi="宋体"/>
        </w:rPr>
        <w:t>导入新课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9"/>
        <w:gridCol w:w="1680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问题串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活动串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传伯乐是春秋时代的人，姓孙名阳。据说，有一匹千里马拉着沉重的盐车翻越太行山。在羊肠小道上，马蹄用力挣扎，膝盖跪屈；尾巴下垂着，皮肤也受了伤；汗水淋漓，在山坡上艰难吃力地爬行还是拉不上去。伯乐遇见了，就下了自己的车，挽住千里马而对它淌眼泪，并脱下自己的麻布衣服覆盖在千里马身上。千里马于是低下头吐气，抬起头来长鸣，嘶叫声直达云霄。这是它感激伯乐了解并且体贴它啊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今天我们将学习的《马说》，一定会让你对伯乐和千里马的关系有进一步的认识。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韩愈(768—824)</w:t>
            </w:r>
            <w:r>
              <w:rPr>
                <w:rFonts w:hAnsi="宋体" w:cs="Times New Roman"/>
              </w:rPr>
              <w:t>，字退之，河阳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Ansi="宋体" w:cs="Times New Roman"/>
              </w:rPr>
              <w:t>今河南孟州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Ansi="宋体" w:cs="Times New Roman"/>
              </w:rPr>
              <w:t>人，唐代散文家、诗人，散文尤其著名，与柳宗元同为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古文运动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倡导者，是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唐宋八大家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之首。自谓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郡望(</w:t>
            </w:r>
            <w:r>
              <w:rPr>
                <w:rFonts w:hAnsi="宋体" w:cs="Times New Roman"/>
              </w:rPr>
              <w:t>郡里的显贵家族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Ansi="宋体" w:cs="Times New Roman"/>
              </w:rPr>
              <w:t>昌黎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，世称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韩昌黎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，谥号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文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，又称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韩文公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，官至吏部侍郎，故又称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韩吏部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Ansi="宋体" w:cs="Times New Roman"/>
              </w:rPr>
              <w:t>．背景资料。</w:t>
            </w:r>
          </w:p>
          <w:p>
            <w:pPr>
              <w:pStyle w:val="2"/>
              <w:ind w:firstLine="420" w:firstLineChars="200"/>
            </w:pPr>
            <w:r>
              <w:rPr>
                <w:rFonts w:ascii="Times New Roman" w:hAnsi="Times New Roman" w:cs="Times New Roman"/>
              </w:rPr>
              <w:t>《马说》写于贞元十一年(795</w:t>
            </w:r>
            <w:r>
              <w:rPr>
                <w:rFonts w:hAnsi="宋体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Ansi="宋体" w:cs="Times New Roman"/>
              </w:rPr>
              <w:t>至十六年</w:t>
            </w:r>
            <w:r>
              <w:rPr>
                <w:rFonts w:ascii="Times New Roman" w:hAnsi="Times New Roman" w:cs="Times New Roman"/>
              </w:rPr>
              <w:t>(800</w:t>
            </w:r>
            <w:r>
              <w:rPr>
                <w:rFonts w:hAnsi="宋体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Ansi="宋体" w:cs="Times New Roman"/>
              </w:rPr>
              <w:t>之间。当时韩愈初登仕途，不得志。曾经三次上书宰相求擢用，但结果是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待命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四十余日，而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志不得通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足三及门，而阍人辞焉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认真倾听</w:t>
            </w:r>
          </w:p>
          <w:p>
            <w:pPr/>
            <w:r>
              <w:rPr>
                <w:rFonts w:hint="eastAsia"/>
              </w:rPr>
              <w:t>思考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Ansi="宋体" w:cs="Times New Roman"/>
              </w:rPr>
              <w:t>．文体知识。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说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是古代的一种议论体裁，用以陈述作者对社会上某些问题的观点。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说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的语言通常简洁明了，寓意深刻，说理透彻。通常采用以小见大的方法，借讲寓言故事、状写事物等来说明事理。讲究文采，跟现在的杂文大致相近。如《爱莲说》《捕蛇者说》《师说》等。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尽管如此，韩愈仍然声明自己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有忧天下之心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，不会遁迹山林。他依附于宣武节度使董晋、武宁节度使张建封幕下，终未被采纳。后来又相继依附于一些节度使幕下，再加上朝中奸佞当权，政治黑暗，才能之士不受重视，郁郁不得志。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/>
          </w:p>
          <w:p>
            <w:pPr/>
          </w:p>
        </w:tc>
      </w:tr>
    </w:tbl>
    <w:p>
      <w:pPr>
        <w:rPr>
          <w:rFonts w:hint="eastAsia"/>
        </w:rPr>
      </w:pPr>
      <w:r>
        <w:rPr>
          <w:rFonts w:hint="eastAsia" w:ascii="宋体" w:hAnsi="宋体" w:cs="Times New Roman"/>
        </w:rPr>
        <w:t>二、</w:t>
      </w:r>
      <w:r>
        <w:rPr>
          <w:rFonts w:ascii="宋体" w:hAnsi="宋体" w:cs="Times New Roman"/>
        </w:rPr>
        <w:t>朗读课文，划分文章层次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9"/>
        <w:gridCol w:w="1680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问题串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活动串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Ansi="宋体" w:cs="Times New Roman"/>
              </w:rPr>
              <w:t>．自读课文，梳理字音。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dot"/>
              </w:rPr>
              <w:t>邪</w:t>
            </w:r>
            <w:r>
              <w:rPr>
                <w:rFonts w:ascii="Times New Roman" w:hAnsi="Times New Roman" w:cs="Times New Roman"/>
              </w:rPr>
              <w:t>(yé)</w:t>
            </w:r>
            <w:r>
              <w:rPr>
                <w:rFonts w:hAnsi="宋体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em w:val="dot"/>
              </w:rPr>
              <w:t>骈</w:t>
            </w:r>
            <w:r>
              <w:rPr>
                <w:rFonts w:ascii="Times New Roman" w:hAnsi="Times New Roman" w:cs="Times New Roman"/>
              </w:rPr>
              <w:t>死(pián)</w:t>
            </w:r>
            <w:r>
              <w:rPr>
                <w:rFonts w:hAnsi="宋体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em w:val="dot"/>
              </w:rPr>
              <w:t>食</w:t>
            </w:r>
            <w:r>
              <w:rPr>
                <w:rFonts w:ascii="Times New Roman" w:hAnsi="Times New Roman" w:cs="Times New Roman"/>
              </w:rPr>
              <w:t>马者(sì)</w:t>
            </w:r>
            <w:r>
              <w:rPr>
                <w:rFonts w:hAnsi="宋体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em w:val="dot"/>
              </w:rPr>
              <w:t>槽枥</w:t>
            </w:r>
            <w:r>
              <w:rPr>
                <w:rFonts w:ascii="Times New Roman" w:hAnsi="Times New Roman" w:cs="Times New Roman"/>
              </w:rPr>
              <w:t>(cáo lì)</w:t>
            </w:r>
            <w:r>
              <w:rPr>
                <w:rFonts w:hAnsi="宋体" w:cs="Times New Roman"/>
              </w:rPr>
              <w:t xml:space="preserve">  外</w:t>
            </w:r>
            <w:r>
              <w:rPr>
                <w:rFonts w:ascii="Times New Roman" w:hAnsi="Times New Roman" w:cs="Times New Roman"/>
                <w:em w:val="dot"/>
              </w:rPr>
              <w:t>见</w:t>
            </w:r>
            <w:r>
              <w:rPr>
                <w:rFonts w:ascii="Times New Roman" w:hAnsi="Times New Roman" w:cs="Times New Roman"/>
              </w:rPr>
              <w:t>(xiàn)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Ansi="宋体" w:cs="Times New Roman"/>
              </w:rPr>
              <w:t>．听朗读音频。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Ansi="宋体" w:cs="Times New Roman"/>
              </w:rPr>
              <w:t>．反复朗读课文，读准字音，读准节奏，尤其注意以下句子的朗读节奏。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hAnsi="宋体" w:cs="Times New Roman"/>
              </w:rPr>
              <w:t>故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虽有名马，袛辱于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奴隶人之手，骈死于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槽枥之间，不以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千里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称也。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hAnsi="宋体" w:cs="Times New Roman"/>
              </w:rPr>
              <w:t>食马者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不知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其能千里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而食也。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  <w:r>
              <w:rPr>
                <w:rFonts w:hAnsi="宋体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欲与常马等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不可得，安求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其能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千里也？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宋体" w:hAnsi="宋体" w:cs="Times New Roman"/>
              </w:rPr>
              <w:t>．借助工具书，同桌之间合作，老师指导，疏通文章大意。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Ansi="宋体" w:cs="Times New Roman"/>
              </w:rPr>
              <w:t>．理清文章结构层次。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学生代表回答，其他学生点评。</w:t>
            </w:r>
          </w:p>
          <w:p>
            <w:pPr/>
            <w:r>
              <w:rPr>
                <w:rFonts w:hint="eastAsia"/>
              </w:rPr>
              <w:t>思考、交流讨论。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学生朗读，教师指导。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教师明确：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第一层(</w:t>
            </w:r>
            <w:r>
              <w:rPr>
                <w:rFonts w:hAnsi="宋体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Ansi="宋体" w:cs="Times New Roman"/>
              </w:rPr>
              <w:t>段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Ansi="宋体" w:cs="Times New Roman"/>
              </w:rPr>
              <w:t>：说明伯乐对千里马命运的决定作用；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第二层(</w:t>
            </w:r>
            <w:r>
              <w:rPr>
                <w:rFonts w:hAnsi="宋体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Ansi="宋体" w:cs="Times New Roman"/>
              </w:rPr>
              <w:t>段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Ansi="宋体" w:cs="Times New Roman"/>
              </w:rPr>
              <w:t>：揭示千里马被埋没的根本原因；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第三层(</w:t>
            </w:r>
            <w:r>
              <w:rPr>
                <w:rFonts w:hAnsi="宋体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Ansi="宋体" w:cs="Times New Roman"/>
              </w:rPr>
              <w:t>段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Ansi="宋体" w:cs="Times New Roman"/>
              </w:rPr>
              <w:t>：总结全文。表现作者对封建统治者摧残人才的愤慨之情。</w:t>
            </w:r>
          </w:p>
          <w:p>
            <w:pPr/>
          </w:p>
          <w:p>
            <w:pPr>
              <w:rPr>
                <w:rFonts w:hint="eastAsia"/>
              </w:rPr>
            </w:pPr>
          </w:p>
          <w:p>
            <w:pPr/>
          </w:p>
        </w:tc>
      </w:tr>
    </w:tbl>
    <w:p>
      <w:pPr>
        <w:pStyle w:val="2"/>
        <w:rPr>
          <w:rFonts w:hint="eastAsia"/>
        </w:rPr>
      </w:pPr>
      <w:r>
        <w:rPr>
          <w:rFonts w:hint="eastAsia" w:hAnsi="宋体" w:cs="Times New Roman"/>
        </w:rPr>
        <w:t>三、</w:t>
      </w:r>
      <w:r>
        <w:rPr>
          <w:rFonts w:hAnsi="宋体" w:cs="Times New Roman"/>
        </w:rPr>
        <w:t>合作探究，体会文章情感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695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问题串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活动串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Ansi="宋体" w:cs="Times New Roman"/>
              </w:rPr>
              <w:t>．托物寓意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本文采用了托物寓意的写法，文中的千里马、伯乐、食马者各比喻什么人？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明确：千里马：人才。伯乐：能发现、赏识、任用人才的人。食马者：愚妄浅薄、不识人才的统治者。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Ansi="宋体" w:cs="Times New Roman"/>
              </w:rPr>
              <w:t>．主旨情感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hAnsi="宋体" w:cs="Times New Roman"/>
              </w:rPr>
              <w:t>在作者看来，伯乐与千里马哪个更重要？为什么？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hAnsi="宋体" w:cs="Times New Roman"/>
              </w:rPr>
              <w:t>作者借千里马不遇伯乐的遭遇，反映了当时怎样的社会现实？作者主张怎样对待千里马那样的人才？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Ansi="宋体" w:cs="Times New Roman"/>
              </w:rPr>
              <w:t>．韩愈曾在《送孟东野序》中说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大凡物不得其平则鸣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，意思是指受到委屈和压迫就要发出不满和反抗的呼声。文本借千里马不得伯乐，实际上是对人才流落不得赏识而鸣。因此，文中充满了受到不公对待的委屈与愤怒。请仔细品读下面五个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也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字句，对其所表达的语气分别做出解说。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不以千里称也。</w:t>
            </w:r>
            <w:r>
              <w:rPr>
                <w:rFonts w:hint="eastAsia"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食马者不知其能千里而食也。</w:t>
            </w:r>
            <w:r>
              <w:rPr>
                <w:rFonts w:hint="eastAsia"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是马也，虽有千里之能。</w:t>
            </w:r>
            <w:r>
              <w:rPr>
                <w:rFonts w:hint="eastAsia"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安求其能千里也？</w:t>
            </w:r>
            <w:r>
              <w:rPr>
                <w:rFonts w:hint="eastAsia" w:hAnsi="宋体" w:cs="Times New Roman"/>
              </w:rPr>
              <w:t>⑤</w:t>
            </w:r>
            <w:r>
              <w:rPr>
                <w:rFonts w:ascii="Times New Roman" w:hAnsi="Times New Roman" w:cs="Times New Roman"/>
              </w:rPr>
              <w:t>其真无马邪？其真不知马也！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Ansi="宋体" w:cs="Times New Roman"/>
              </w:rPr>
              <w:t>．再次有感情地朗读课文。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Ansi="宋体" w:cs="Times New Roman"/>
              </w:rPr>
              <w:t>．个性表达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如果你是一匹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千里马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，而尚未被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伯乐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发现，你该怎么做？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示例：</w:t>
            </w:r>
            <w:r>
              <w:rPr>
                <w:rFonts w:hint="eastAsia"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我要毛遂自荐，主动展示自己的才能。</w:t>
            </w:r>
            <w:r>
              <w:rPr>
                <w:rFonts w:hint="eastAsia"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我要努力完善自己，做得更好。</w:t>
            </w:r>
            <w:r>
              <w:rPr>
                <w:rFonts w:hint="eastAsia"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我要做到心态平和，相信是金子总会发光。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学生代表回答，其他学生点评或加以补充。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教师明确：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明确：作者认为伯乐更重要。因为先有伯乐，然后才有千里马。或者：因为没有伯乐，千里马也就被埋没了。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明确：统治者埋没、摧残人才，使有才之人受到不公正待遇和遭遇不幸的处境。重用人才，给人才提供施展才能的空间和条件。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明确：</w:t>
            </w:r>
            <w:r>
              <w:rPr>
                <w:rFonts w:hint="eastAsia"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表示陈述语气，但流露出无限痛惜之情；</w:t>
            </w:r>
            <w:r>
              <w:rPr>
                <w:rFonts w:hint="eastAsia"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表示肯定语气，肯定食马者的无知；</w:t>
            </w:r>
            <w:r>
              <w:rPr>
                <w:rFonts w:hint="eastAsia"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表示句中停顿，提醒读者注意食马者的无知给千里马带来的严重危害；</w:t>
            </w:r>
            <w:r>
              <w:rPr>
                <w:rFonts w:hint="eastAsia"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表示反诘语气，凝聚着作者的愤慨之情；</w:t>
            </w:r>
            <w:r>
              <w:rPr>
                <w:rFonts w:hint="eastAsia" w:hAnsi="宋体" w:cs="Times New Roman"/>
              </w:rPr>
              <w:t>⑤</w:t>
            </w:r>
            <w:r>
              <w:rPr>
                <w:rFonts w:ascii="Times New Roman" w:hAnsi="Times New Roman" w:cs="Times New Roman"/>
              </w:rPr>
              <w:t>表示感叹语气，其间既有痛切之感，更有对食马者的辛辣嘲讽。</w:t>
            </w:r>
          </w:p>
          <w:p>
            <w:pPr/>
          </w:p>
          <w:p>
            <w:pPr/>
          </w:p>
        </w:tc>
      </w:tr>
    </w:tbl>
    <w:p>
      <w:pPr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教学反思：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首先关于导入的设计。在设计导入的时候，我想了好几种导入。可以从陶渊明无法施展抱负采取了逃避的办法，隐居避世入手;也打算从伯乐和千里马的故事入手。但最终我选择了从题目理解入手，开门见山地引出所要讲的课文。因为我觉得在45分钟里既要疏通文字，又要将课文分析透彻是很紧张的。于是我决定直接从解题开始。从效果来看，学生一开始愣住了，不知“说”是什么东西，后来在我的点拨之下，记起了《爱莲说》，也就明白了“说”就是说说、谈谈的意思。一开始沉寂的课堂也就活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但可能因为是公开课，顾忌的比较多，担心完成不了教学任务，在接下来的关键字的解释上稍嫌潦草，特别是文末的“其真无马邪?其真不知马也。” 中的两个“其”字，我只是简单地肯定了一下学生的答案，简单地说了一下是个反问句，没有问个“为什么”，没有让他们品味揣摩，更没有让他们通过大声朗读来感悟其中的不同。如果这里能再多花几分钟，并且能结合课后练习四来理解“其”的用法，那是最好不过了，如此也就不会有结尾的松懈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注的第三个细节是作者在文章中语气的变化，这种语气的变化浓缩在几个“也”字上，那怎么让学生通过读这个字感受作者情感的变化，这在当时确实是煞费苦心。最后我试着让几个朗读能力很好的同学来读这几段文字，并且要求读准这个“也”字，其他的同学仔细听，并对朗读的效果进行点评。几个点评得比较好的，我还当面叫学生示范性读出来。学生对作为评委这个角色很感兴趣，点评的水平也是出乎我的意料，原先我一直头痛的问题交到学生手里竟然变得很容易，这确实是我意想不到的，这块环节也成为了这节课的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总之，公开课要公开的是什么?是自己的创意作秀还是我们平时真实的课堂风采?我曾经以为是前者，所以每每上公开课，常常绞尽脑汁，希望能够出奇制胜。但是后来我慢慢地明白了，不管我们的设计多么经典，能体现在课堂上才是硬道理，所谓“是马是驴，总要拉出来遛一遛”。在备好课文内容的同时，也应该考虑学生的实际情况。例如这个“也”字，对它的语气的理解和把握是备课备不出来的，而最终的解决却是从学生的身上找到突破口，虽然看起来好像是“灵光乍现”，但这是建立在对学生的信任的基础之上的，这种能力的增强需要不断提高自身的修养与业务水平。</w:t>
      </w:r>
    </w:p>
    <w:p>
      <w:pPr>
        <w:rPr>
          <w:rFonts w:hint="eastAsia" w:eastAsia="宋体"/>
          <w:lang w:eastAsia="zh-CN"/>
        </w:rPr>
      </w:pPr>
    </w:p>
    <w:p>
      <w:pPr>
        <w:jc w:val="both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rFonts w:hint="eastAsia"/>
          <w:sz w:val="30"/>
          <w:szCs w:val="30"/>
        </w:rPr>
        <w:t>常州市新桥初级中学教师听课评课情况记录表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6"/>
        <w:gridCol w:w="1379"/>
        <w:gridCol w:w="1461"/>
        <w:gridCol w:w="76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316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尚静</w:t>
            </w:r>
          </w:p>
        </w:tc>
        <w:tc>
          <w:tcPr>
            <w:tcW w:w="765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075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201、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、1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316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  <w:lang w:eastAsia="zh-CN"/>
              </w:rPr>
              <w:t>马说</w:t>
            </w:r>
            <w:r>
              <w:rPr>
                <w:rFonts w:hint="eastAsia"/>
                <w:sz w:val="24"/>
              </w:rPr>
              <w:t>》</w:t>
            </w:r>
          </w:p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评议主持人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尚静</w:t>
            </w:r>
          </w:p>
        </w:tc>
        <w:tc>
          <w:tcPr>
            <w:tcW w:w="765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075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参与评议人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（签名）</w:t>
            </w:r>
          </w:p>
        </w:tc>
        <w:tc>
          <w:tcPr>
            <w:tcW w:w="6996" w:type="dxa"/>
            <w:gridSpan w:val="5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徐亚娟 谢哲培 贺莲 於敏佳 尚静 潘胜男 </w:t>
            </w: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五位家长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6996" w:type="dxa"/>
            <w:gridSpan w:val="5"/>
            <w:vAlign w:val="top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优点：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1、解读层次清晰。围绕标题展开三个层次的教学。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2、教师基于课堂观察基础上布置清晰渐进的任务，为学生的“学习活动”提供资源和路径。用“任务”激活文本，驱动思维。在学习过程中尊重学生的个性体验。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3、学生活动清晰有序、丰富有效。学生在丰富的“任务活动”中有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思考，有探究的意识，有理解的提升。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缺点与不足：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学生预习情况不理想，导致文章理解上花的时间太多。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学生思考的主动性有所欠缺。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改进建议：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eastAsia="zh-CN"/>
              </w:rPr>
              <w:t>设计更有效的课前预习目标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2、在</w:t>
            </w:r>
            <w:r>
              <w:rPr>
                <w:rFonts w:hint="eastAsia"/>
                <w:sz w:val="24"/>
                <w:lang w:eastAsia="zh-CN"/>
              </w:rPr>
              <w:t>问题的设计上可以更贴近学生生活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278AF"/>
    <w:multiLevelType w:val="multilevel"/>
    <w:tmpl w:val="4A0278A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A0966"/>
    <w:rsid w:val="618C4E60"/>
    <w:rsid w:val="6B4479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Administrator.PC-20120303IWOW</dc:creator>
  <cp:lastModifiedBy>Administrator</cp:lastModifiedBy>
  <dcterms:modified xsi:type="dcterms:W3CDTF">2019-06-30T01:12:01Z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