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D6" w:rsidRPr="00C721CE" w:rsidRDefault="00134CD6" w:rsidP="00134CD6">
      <w:pPr>
        <w:widowControl/>
        <w:shd w:val="clear" w:color="auto" w:fill="FFFFFF"/>
        <w:wordWrap w:val="0"/>
        <w:spacing w:after="150" w:line="400" w:lineRule="atLeast"/>
        <w:jc w:val="left"/>
        <w:rPr>
          <w:rFonts w:ascii="宋体" w:hAnsi="宋体" w:cs="宋体"/>
          <w:color w:val="000000"/>
          <w:kern w:val="0"/>
          <w:sz w:val="28"/>
          <w:szCs w:val="28"/>
        </w:rPr>
      </w:pPr>
      <w:r w:rsidRPr="00C721CE">
        <w:rPr>
          <w:rFonts w:ascii="宋体" w:hAnsi="宋体" w:cs="宋体" w:hint="eastAsia"/>
          <w:color w:val="000000"/>
          <w:kern w:val="0"/>
          <w:sz w:val="28"/>
          <w:szCs w:val="28"/>
        </w:rPr>
        <w:t>附件</w:t>
      </w:r>
      <w:r>
        <w:rPr>
          <w:rFonts w:ascii="宋体" w:hAnsi="宋体" w:cs="宋体" w:hint="eastAsia"/>
          <w:color w:val="000000"/>
          <w:kern w:val="0"/>
          <w:sz w:val="28"/>
          <w:szCs w:val="28"/>
        </w:rPr>
        <w:t>3</w:t>
      </w:r>
      <w:r w:rsidRPr="00C721CE">
        <w:rPr>
          <w:rFonts w:ascii="宋体" w:hAnsi="宋体" w:cs="宋体" w:hint="eastAsia"/>
          <w:color w:val="000000"/>
          <w:kern w:val="0"/>
          <w:sz w:val="28"/>
          <w:szCs w:val="28"/>
        </w:rPr>
        <w:t>：</w:t>
      </w:r>
    </w:p>
    <w:p w:rsidR="00134CD6" w:rsidRPr="00C721CE" w:rsidRDefault="00134CD6" w:rsidP="00134CD6">
      <w:pPr>
        <w:widowControl/>
        <w:shd w:val="clear" w:color="auto" w:fill="FFFFFF"/>
        <w:spacing w:line="420" w:lineRule="atLeast"/>
        <w:ind w:firstLine="400"/>
        <w:jc w:val="center"/>
        <w:rPr>
          <w:rFonts w:ascii="微软雅黑" w:eastAsia="微软雅黑" w:hAnsi="微软雅黑" w:cs="宋体"/>
          <w:color w:val="333333"/>
          <w:kern w:val="0"/>
          <w:szCs w:val="21"/>
        </w:rPr>
      </w:pPr>
      <w:r w:rsidRPr="00C721CE">
        <w:rPr>
          <w:rFonts w:ascii="宋体" w:hAnsi="宋体" w:cs="宋体" w:hint="eastAsia"/>
          <w:b/>
          <w:bCs/>
          <w:color w:val="333333"/>
          <w:kern w:val="0"/>
          <w:sz w:val="28"/>
          <w:szCs w:val="28"/>
          <w:shd w:val="clear" w:color="auto" w:fill="FFFFFF"/>
        </w:rPr>
        <w:t>其他说明</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AD08BC">
        <w:rPr>
          <w:rFonts w:ascii="宋体" w:hAnsi="宋体" w:hint="eastAsia"/>
          <w:b/>
          <w:bCs/>
          <w:color w:val="000000"/>
          <w:szCs w:val="21"/>
        </w:rPr>
        <w:t>一、投标价：</w:t>
      </w:r>
      <w:r w:rsidRPr="00C721CE">
        <w:rPr>
          <w:rFonts w:ascii="宋体" w:hAnsi="宋体" w:cs="宋体" w:hint="eastAsia"/>
          <w:color w:val="333333"/>
          <w:kern w:val="0"/>
          <w:szCs w:val="21"/>
          <w:shd w:val="clear" w:color="auto" w:fill="FFFFFF"/>
        </w:rPr>
        <w:t>投标人的综合报价应包括人工、材料费、机械费、措施费、工程建设其它费用、管理费、利润、</w:t>
      </w:r>
      <w:proofErr w:type="gramStart"/>
      <w:r w:rsidRPr="00C721CE">
        <w:rPr>
          <w:rFonts w:ascii="宋体" w:hAnsi="宋体" w:cs="宋体" w:hint="eastAsia"/>
          <w:color w:val="333333"/>
          <w:kern w:val="0"/>
          <w:szCs w:val="21"/>
          <w:shd w:val="clear" w:color="auto" w:fill="FFFFFF"/>
        </w:rPr>
        <w:t>规</w:t>
      </w:r>
      <w:proofErr w:type="gramEnd"/>
      <w:r w:rsidRPr="00C721CE">
        <w:rPr>
          <w:rFonts w:ascii="宋体" w:hAnsi="宋体" w:cs="宋体" w:hint="eastAsia"/>
          <w:color w:val="333333"/>
          <w:kern w:val="0"/>
          <w:szCs w:val="21"/>
          <w:shd w:val="clear" w:color="auto" w:fill="FFFFFF"/>
        </w:rPr>
        <w:t>费、税金等完成本项目的一切费用。</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AD08BC">
        <w:rPr>
          <w:rFonts w:ascii="宋体" w:hAnsi="宋体" w:hint="eastAsia"/>
          <w:b/>
          <w:bCs/>
          <w:color w:val="000000"/>
          <w:szCs w:val="21"/>
        </w:rPr>
        <w:t>二</w:t>
      </w:r>
      <w:r w:rsidRPr="00C721CE">
        <w:rPr>
          <w:rFonts w:ascii="宋体" w:hAnsi="宋体" w:cs="宋体" w:hint="eastAsia"/>
          <w:color w:val="333333"/>
          <w:kern w:val="0"/>
          <w:szCs w:val="21"/>
          <w:shd w:val="clear" w:color="auto" w:fill="FFFFFF"/>
        </w:rPr>
        <w:t>、</w:t>
      </w:r>
      <w:r w:rsidRPr="00C721CE">
        <w:rPr>
          <w:rFonts w:ascii="宋体" w:hAnsi="宋体" w:cs="宋体" w:hint="eastAsia"/>
          <w:color w:val="333333"/>
          <w:kern w:val="0"/>
          <w:szCs w:val="21"/>
        </w:rPr>
        <w:t>工程量清单中的暂估价为不可竞争费。</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AD08BC">
        <w:rPr>
          <w:rFonts w:ascii="宋体" w:hAnsi="宋体" w:hint="eastAsia"/>
          <w:b/>
          <w:bCs/>
          <w:color w:val="000000"/>
          <w:szCs w:val="21"/>
        </w:rPr>
        <w:t>三、</w:t>
      </w:r>
      <w:r w:rsidRPr="00C721CE">
        <w:rPr>
          <w:rFonts w:ascii="宋体" w:hAnsi="宋体" w:cs="宋体" w:hint="eastAsia"/>
          <w:color w:val="333333"/>
          <w:kern w:val="0"/>
          <w:szCs w:val="21"/>
          <w:shd w:val="clear" w:color="auto" w:fill="FFFFFF"/>
        </w:rPr>
        <w:t>投标总价不得超过控制价中所标明的金额，否则作为无效响应处理。</w:t>
      </w:r>
    </w:p>
    <w:p w:rsidR="00134CD6" w:rsidRPr="00AD08BC" w:rsidRDefault="00134CD6" w:rsidP="00134CD6">
      <w:pPr>
        <w:widowControl/>
        <w:shd w:val="clear" w:color="auto" w:fill="FFFFFF"/>
        <w:spacing w:line="420" w:lineRule="atLeast"/>
        <w:ind w:firstLine="400"/>
        <w:rPr>
          <w:rFonts w:ascii="宋体" w:hAnsi="宋体"/>
          <w:b/>
          <w:bCs/>
          <w:color w:val="000000"/>
          <w:szCs w:val="21"/>
        </w:rPr>
      </w:pPr>
      <w:r w:rsidRPr="00AD08BC">
        <w:rPr>
          <w:rFonts w:ascii="宋体" w:hAnsi="宋体" w:hint="eastAsia"/>
          <w:b/>
          <w:bCs/>
          <w:color w:val="000000"/>
          <w:szCs w:val="21"/>
        </w:rPr>
        <w:t>四、其它要求详见清单。</w:t>
      </w:r>
    </w:p>
    <w:p w:rsidR="00134CD6" w:rsidRPr="00AD08BC" w:rsidRDefault="00134CD6" w:rsidP="00134CD6">
      <w:pPr>
        <w:widowControl/>
        <w:shd w:val="clear" w:color="auto" w:fill="FFFFFF"/>
        <w:spacing w:line="420" w:lineRule="atLeast"/>
        <w:ind w:firstLine="400"/>
        <w:rPr>
          <w:rFonts w:ascii="宋体" w:hAnsi="宋体"/>
          <w:b/>
          <w:bCs/>
          <w:color w:val="000000"/>
          <w:szCs w:val="21"/>
        </w:rPr>
      </w:pPr>
      <w:r w:rsidRPr="00AD08BC">
        <w:rPr>
          <w:rFonts w:ascii="宋体" w:hAnsi="宋体" w:hint="eastAsia"/>
          <w:b/>
          <w:bCs/>
          <w:color w:val="000000"/>
          <w:szCs w:val="21"/>
        </w:rPr>
        <w:t>五、报价要求</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C721CE">
        <w:rPr>
          <w:rFonts w:ascii="宋体" w:hAnsi="宋体" w:cs="宋体" w:hint="eastAsia"/>
          <w:color w:val="333333"/>
          <w:kern w:val="0"/>
          <w:szCs w:val="21"/>
          <w:shd w:val="clear" w:color="auto" w:fill="FFFFFF"/>
        </w:rPr>
        <w:t>1、工程量按实结算，具体工程量以经招标人代表签字确认的实际发生量为准。</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C721CE">
        <w:rPr>
          <w:rFonts w:ascii="宋体" w:hAnsi="宋体" w:cs="宋体" w:hint="eastAsia"/>
          <w:color w:val="333333"/>
          <w:kern w:val="0"/>
          <w:szCs w:val="21"/>
          <w:shd w:val="clear" w:color="auto" w:fill="FFFFFF"/>
        </w:rPr>
        <w:t>2、由于建筑业“营改增”税费改革，工程造价发生相应变化，今后甲乙双方按照国家相关规定调整，投标人投标报价时应充分考虑由此产生的风险。</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C721CE">
        <w:rPr>
          <w:rFonts w:ascii="宋体" w:hAnsi="宋体" w:cs="宋体" w:hint="eastAsia"/>
          <w:color w:val="333333"/>
          <w:kern w:val="0"/>
          <w:szCs w:val="21"/>
          <w:shd w:val="clear" w:color="auto" w:fill="FFFFFF"/>
        </w:rPr>
        <w:t>3、本项目施工所需接水电、用水电费用均</w:t>
      </w:r>
      <w:proofErr w:type="gramStart"/>
      <w:r w:rsidRPr="00C721CE">
        <w:rPr>
          <w:rFonts w:ascii="宋体" w:hAnsi="宋体" w:cs="宋体" w:hint="eastAsia"/>
          <w:color w:val="333333"/>
          <w:kern w:val="0"/>
          <w:szCs w:val="21"/>
          <w:shd w:val="clear" w:color="auto" w:fill="FFFFFF"/>
        </w:rPr>
        <w:t>由成交</w:t>
      </w:r>
      <w:proofErr w:type="gramEnd"/>
      <w:r w:rsidRPr="00C721CE">
        <w:rPr>
          <w:rFonts w:ascii="宋体" w:hAnsi="宋体" w:cs="宋体" w:hint="eastAsia"/>
          <w:color w:val="333333"/>
          <w:kern w:val="0"/>
          <w:szCs w:val="21"/>
          <w:shd w:val="clear" w:color="auto" w:fill="FFFFFF"/>
        </w:rPr>
        <w:t>供应商负责，相关费用在报价中应综合考虑，结算时不作调整。</w:t>
      </w:r>
    </w:p>
    <w:p w:rsidR="00134CD6" w:rsidRPr="00C721CE"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C721CE">
        <w:rPr>
          <w:rFonts w:ascii="宋体" w:hAnsi="宋体" w:cs="宋体" w:hint="eastAsia"/>
          <w:color w:val="333333"/>
          <w:kern w:val="0"/>
          <w:szCs w:val="21"/>
          <w:shd w:val="clear" w:color="auto" w:fill="FFFFFF"/>
        </w:rPr>
        <w:t>4、投标人应充分考虑生产和供货期间各类材料的市场风险和政策性调整风险，今后不作调整，设计变更和采购单位要求变动的内容除外。</w:t>
      </w:r>
    </w:p>
    <w:p w:rsidR="00134CD6"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sidRPr="00C721CE">
        <w:rPr>
          <w:rFonts w:ascii="宋体" w:hAnsi="宋体" w:cs="宋体" w:hint="eastAsia"/>
          <w:color w:val="333333"/>
          <w:kern w:val="0"/>
          <w:szCs w:val="21"/>
          <w:shd w:val="clear" w:color="auto" w:fill="FFFFFF"/>
        </w:rPr>
        <w:t>5、如投标人的报价明显低于成本价,涉嫌恶意竞争,扰乱市场秩序的，投标人将自行承担由此而产生的任何法律责任。招标代理机构对此不承担任何责任。</w:t>
      </w:r>
    </w:p>
    <w:p w:rsidR="00134CD6" w:rsidRPr="00AD08BC" w:rsidRDefault="00134CD6" w:rsidP="00134CD6">
      <w:pPr>
        <w:widowControl/>
        <w:shd w:val="clear" w:color="auto" w:fill="FFFFFF"/>
        <w:spacing w:line="420" w:lineRule="atLeast"/>
        <w:ind w:firstLine="400"/>
        <w:rPr>
          <w:rFonts w:ascii="微软雅黑" w:eastAsia="微软雅黑" w:hAnsi="微软雅黑" w:cs="宋体"/>
          <w:color w:val="333333"/>
          <w:kern w:val="0"/>
          <w:szCs w:val="21"/>
        </w:rPr>
      </w:pPr>
      <w:r>
        <w:rPr>
          <w:rFonts w:ascii="宋体" w:hAnsi="宋体" w:hint="eastAsia"/>
          <w:b/>
          <w:bCs/>
          <w:color w:val="000000"/>
          <w:szCs w:val="21"/>
        </w:rPr>
        <w:t>六、参数要求：</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足球场草皮施工要求：</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（一）工程概况：</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新北区飞龙中学足球场：</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a、现状：草坪长期未养护，草茎长度达30cm以上，场地严重坑洼不平，高低差在30cm以上，有积水现象且场地面层有大水石块，安全隐患问题严重。</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b、改造方案：该场地由于基础不平整，草坪退化，为达到训练场地要求，需要翻新改造；成品保护、原有草坪铲除、场地开挖平整、出土方、进沙土、种植草皮等；按现有跑道标高及足球场排水标高要求补充黄沙，南京农科院研发的草坪铺设。</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(二)、质量标准：</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天然草坪的标准和技术指标</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足球场天然草坪的标准：</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1.草种选择：足球场基层结构按招标要求施工，质量要求满足现行市政规范要求，天然草（进口沙培矮生百慕大足球场专用草坪）及种植层完工后需达到如下技术指标：</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lastRenderedPageBreak/>
        <w:t>2.足球场天然草坪技术要求</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 足球场天然草种植须符合足球场地天然草面层要求——国家标准GB/T1995.1-2006的技术要求。</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2.3 表面硬度：</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应为10～100，</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应为20～80。</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2.4 牵引力系数：</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应为1.0～1.8，</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应为1.2～1.4。</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2.5 球反弹率：足球垂直自由落向场地表面后反弹的高度与开始下落高度的百分比。</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应为15％～55％，</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应为20%～50%。</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2.6 球滚动距离：</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应为2 m～14 m，</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应为4 m～12 m。</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2.7 场地坡度：</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应不大于0.5%，</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不大于0.3%。</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2.8 平整度：草坪场地表面凹凸的程度。3m长度范围内任意两点相对高差，其</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不大于30mm，</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不大于20 mm。</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2.9 茎密度：单位面积内向上生长茎的数量，</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应为（1.5～4）枚/cm2，</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应为（2～3）枚/cm2。</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2.10 均</w:t>
      </w:r>
      <w:proofErr w:type="gramStart"/>
      <w:r w:rsidRPr="00633375">
        <w:rPr>
          <w:rFonts w:ascii="宋体" w:hAnsi="宋体" w:cs="宋体" w:hint="eastAsia"/>
          <w:color w:val="000000"/>
          <w:szCs w:val="21"/>
        </w:rPr>
        <w:t>一</w:t>
      </w:r>
      <w:proofErr w:type="gramEnd"/>
      <w:r w:rsidRPr="00633375">
        <w:rPr>
          <w:rFonts w:ascii="宋体" w:hAnsi="宋体" w:cs="宋体" w:hint="eastAsia"/>
          <w:color w:val="000000"/>
          <w:szCs w:val="21"/>
        </w:rPr>
        <w:t>性要求：</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草坪颜色无明显差异；</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目测看不到裸地；</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杂草数量（向上生长茎的数）小于0.05%；</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目测没有明显病害特征；</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目测没有明显虫害特征。</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2.11 根系层渗水速率：</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采用圆筒法</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应为（0.4～1.2）mm/min，</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应为（0.6～1.0）mm/min。采用实验室法</w:t>
      </w:r>
      <w:proofErr w:type="gramStart"/>
      <w:r w:rsidRPr="00633375">
        <w:rPr>
          <w:rFonts w:ascii="宋体" w:hAnsi="宋体" w:cs="宋体" w:hint="eastAsia"/>
          <w:color w:val="000000"/>
          <w:szCs w:val="21"/>
        </w:rPr>
        <w:t>合格值</w:t>
      </w:r>
      <w:proofErr w:type="gramEnd"/>
      <w:r w:rsidRPr="00633375">
        <w:rPr>
          <w:rFonts w:ascii="宋体" w:hAnsi="宋体" w:cs="宋体" w:hint="eastAsia"/>
          <w:color w:val="000000"/>
          <w:szCs w:val="21"/>
        </w:rPr>
        <w:t>应为（1.0～4.2）mm/min，</w:t>
      </w:r>
      <w:proofErr w:type="gramStart"/>
      <w:r w:rsidRPr="00633375">
        <w:rPr>
          <w:rFonts w:ascii="宋体" w:hAnsi="宋体" w:cs="宋体" w:hint="eastAsia"/>
          <w:color w:val="000000"/>
          <w:szCs w:val="21"/>
        </w:rPr>
        <w:t>最佳值</w:t>
      </w:r>
      <w:proofErr w:type="gramEnd"/>
      <w:r w:rsidRPr="00633375">
        <w:rPr>
          <w:rFonts w:ascii="宋体" w:hAnsi="宋体" w:cs="宋体" w:hint="eastAsia"/>
          <w:color w:val="000000"/>
          <w:szCs w:val="21"/>
        </w:rPr>
        <w:t>应为（2.5～3.0）mm/min。 同一场地应采用一种检测方法，当检测结果有分歧时以实验室检测法为准。</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2.12 渗水层渗水速率：实验室法应大于3.0mm/min。</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2.13 有机质及营养供给：根系层要求应有足够的有机质及氮(N)、磷(P)、钾（K）、镁（Mg）等。</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2.14 环境保护要求：不应使用带有危险的或是散发对人、土壤、水、空气有危害污染的物质或材料。</w:t>
      </w:r>
    </w:p>
    <w:p w:rsidR="00134CD6" w:rsidRPr="00633375" w:rsidRDefault="00134CD6" w:rsidP="00134CD6">
      <w:pPr>
        <w:spacing w:line="440" w:lineRule="exact"/>
        <w:ind w:firstLineChars="150" w:firstLine="315"/>
        <w:rPr>
          <w:rFonts w:ascii="宋体" w:hAnsi="宋体" w:cs="宋体"/>
          <w:color w:val="000000"/>
          <w:szCs w:val="21"/>
        </w:rPr>
      </w:pPr>
      <w:r w:rsidRPr="00633375">
        <w:rPr>
          <w:rFonts w:ascii="宋体" w:hAnsi="宋体" w:cs="宋体" w:hint="eastAsia"/>
          <w:color w:val="000000"/>
          <w:szCs w:val="21"/>
        </w:rPr>
        <w:t>2.15 叶宽度：叶宽度宜不大于6mm，可根据各地区具体情况，选择合适的草种。</w:t>
      </w:r>
    </w:p>
    <w:p w:rsidR="00134CD6" w:rsidRPr="00AD08BC" w:rsidRDefault="00134CD6" w:rsidP="00134CD6">
      <w:pPr>
        <w:spacing w:line="440" w:lineRule="exact"/>
        <w:ind w:firstLineChars="150" w:firstLine="315"/>
        <w:rPr>
          <w:rFonts w:ascii="宋体" w:hAnsi="宋体"/>
          <w:color w:val="595959"/>
          <w:sz w:val="24"/>
        </w:rPr>
      </w:pPr>
      <w:r w:rsidRPr="00633375">
        <w:rPr>
          <w:rFonts w:ascii="宋体" w:hAnsi="宋体" w:cs="宋体" w:hint="eastAsia"/>
          <w:color w:val="000000"/>
          <w:szCs w:val="21"/>
        </w:rPr>
        <w:t>2.16足球场完工后本场地需承接相关市级赛事，需通过专业机构检测，并保证一次性通过，如未通过将承担由此引起的所有损失。</w:t>
      </w:r>
    </w:p>
    <w:p w:rsidR="00F70044" w:rsidRPr="00134CD6" w:rsidRDefault="00F70044"/>
    <w:sectPr w:rsidR="00F70044" w:rsidRPr="00134CD6" w:rsidSect="00F700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7C" w:rsidRDefault="000A057C" w:rsidP="00134CD6">
      <w:r>
        <w:separator/>
      </w:r>
    </w:p>
  </w:endnote>
  <w:endnote w:type="continuationSeparator" w:id="0">
    <w:p w:rsidR="000A057C" w:rsidRDefault="000A057C" w:rsidP="00134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7C" w:rsidRDefault="000A057C" w:rsidP="00134CD6">
      <w:r>
        <w:separator/>
      </w:r>
    </w:p>
  </w:footnote>
  <w:footnote w:type="continuationSeparator" w:id="0">
    <w:p w:rsidR="000A057C" w:rsidRDefault="000A057C" w:rsidP="00134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CD6"/>
    <w:rsid w:val="000A057C"/>
    <w:rsid w:val="00134CD6"/>
    <w:rsid w:val="00F70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4C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4CD6"/>
    <w:rPr>
      <w:sz w:val="18"/>
      <w:szCs w:val="18"/>
    </w:rPr>
  </w:style>
  <w:style w:type="paragraph" w:styleId="a4">
    <w:name w:val="footer"/>
    <w:basedOn w:val="a"/>
    <w:link w:val="Char0"/>
    <w:uiPriority w:val="99"/>
    <w:semiHidden/>
    <w:unhideWhenUsed/>
    <w:rsid w:val="00134C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4C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常州市新北区飞龙中学(填报)</dc:creator>
  <cp:keywords/>
  <dc:description/>
  <cp:lastModifiedBy>常州市新北区飞龙中学(填报)</cp:lastModifiedBy>
  <cp:revision>2</cp:revision>
  <dcterms:created xsi:type="dcterms:W3CDTF">2019-06-26T00:05:00Z</dcterms:created>
  <dcterms:modified xsi:type="dcterms:W3CDTF">2019-06-26T00:05:00Z</dcterms:modified>
</cp:coreProperties>
</file>