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color w:val="auto"/>
          <w:sz w:val="28"/>
          <w:szCs w:val="36"/>
          <w:lang w:val="en-US" w:eastAsia="zh-CN"/>
        </w:rPr>
      </w:pPr>
      <w:r>
        <w:rPr>
          <w:rFonts w:hint="eastAsia" w:ascii="黑体" w:hAnsi="黑体" w:eastAsia="黑体" w:cs="黑体"/>
          <w:b/>
          <w:bCs/>
          <w:color w:val="auto"/>
          <w:sz w:val="28"/>
          <w:szCs w:val="36"/>
          <w:lang w:val="en-US" w:eastAsia="zh-CN"/>
        </w:rPr>
        <w:t>巧用打击乐器   构建美妙课堂</w:t>
      </w:r>
    </w:p>
    <w:p>
      <w:pPr>
        <w:spacing w:line="360" w:lineRule="auto"/>
        <w:jc w:val="center"/>
        <w:rPr>
          <w:rFonts w:hint="eastAsia" w:ascii="黑体" w:hAnsi="黑体" w:eastAsia="黑体" w:cs="黑体"/>
          <w:b/>
          <w:bCs/>
          <w:color w:val="auto"/>
          <w:sz w:val="28"/>
          <w:szCs w:val="36"/>
          <w:lang w:val="en-US" w:eastAsia="zh-CN"/>
        </w:rPr>
      </w:pPr>
      <w:r>
        <w:rPr>
          <w:rFonts w:hint="eastAsia" w:ascii="黑体" w:hAnsi="黑体" w:eastAsia="黑体" w:cs="黑体"/>
          <w:b/>
          <w:bCs/>
          <w:color w:val="auto"/>
          <w:sz w:val="28"/>
          <w:szCs w:val="36"/>
          <w:lang w:val="en-US" w:eastAsia="zh-CN"/>
        </w:rPr>
        <w:t>——关于</w:t>
      </w:r>
      <w:r>
        <w:rPr>
          <w:rFonts w:hint="eastAsia" w:ascii="黑体" w:hAnsi="黑体" w:eastAsia="黑体" w:cs="黑体"/>
          <w:b/>
          <w:bCs/>
          <w:color w:val="auto"/>
          <w:sz w:val="28"/>
          <w:szCs w:val="36"/>
          <w:lang w:eastAsia="zh-CN"/>
        </w:rPr>
        <w:t>奥尔夫打击乐器在小学音乐低年段</w:t>
      </w:r>
      <w:r>
        <w:rPr>
          <w:rFonts w:hint="eastAsia" w:ascii="黑体" w:hAnsi="黑体" w:eastAsia="黑体" w:cs="黑体"/>
          <w:b/>
          <w:bCs/>
          <w:color w:val="auto"/>
          <w:sz w:val="28"/>
          <w:szCs w:val="36"/>
          <w:lang w:val="en-US" w:eastAsia="zh-CN"/>
        </w:rPr>
        <w:t>的运用</w:t>
      </w:r>
    </w:p>
    <w:p>
      <w:pPr>
        <w:spacing w:line="360" w:lineRule="auto"/>
        <w:jc w:val="center"/>
        <w:rPr>
          <w:rFonts w:hint="default" w:ascii="黑体" w:hAnsi="黑体" w:eastAsia="黑体" w:cs="黑体"/>
          <w:b/>
          <w:bCs/>
          <w:color w:val="auto"/>
          <w:sz w:val="24"/>
          <w:szCs w:val="32"/>
          <w:lang w:val="en-US" w:eastAsia="zh-CN"/>
        </w:rPr>
      </w:pPr>
      <w:r>
        <w:rPr>
          <w:rFonts w:hint="eastAsia" w:ascii="黑体" w:hAnsi="黑体" w:eastAsia="黑体" w:cs="黑体"/>
          <w:b/>
          <w:bCs/>
          <w:color w:val="auto"/>
          <w:sz w:val="24"/>
          <w:szCs w:val="32"/>
          <w:lang w:val="en-US" w:eastAsia="zh-CN"/>
        </w:rPr>
        <w:t>肖杨 常州市新北区孟河中心小学  18921042946</w:t>
      </w:r>
      <w:bookmarkStart w:id="0" w:name="_GoBack"/>
      <w:bookmarkEnd w:id="0"/>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摘要：</w:t>
      </w:r>
      <w:r>
        <w:rPr>
          <w:rFonts w:hint="eastAsia" w:ascii="黑体" w:hAnsi="黑体" w:eastAsia="黑体" w:cs="黑体"/>
          <w:b w:val="0"/>
          <w:bCs w:val="0"/>
          <w:color w:val="auto"/>
          <w:lang w:val="en-US" w:eastAsia="zh-CN"/>
        </w:rPr>
        <w:t>随着教育改革的不断推行，素质教育的地位日益重要，音乐作为素质教育的一部分，能够有效地开发学生的智力。所以说，在小学阶段，音乐成了不可或缺的部分。对于小学低年段学生而言，奥尔夫打击乐器的介入，一方面可以提升学生对于音乐的兴趣，另一方面还能够培养学生的创造能力。本文在立足小学低年段音乐教学的基础上，对奥尔夫乐器的有效运用进行了探析，以期促进学生更好地学习音乐。</w:t>
      </w:r>
    </w:p>
    <w:p>
      <w:pPr>
        <w:spacing w:line="360" w:lineRule="auto"/>
        <w:jc w:val="both"/>
        <w:rPr>
          <w:rFonts w:hint="eastAsia" w:ascii="黑体" w:hAnsi="黑体" w:eastAsia="黑体" w:cs="黑体"/>
          <w:b w:val="0"/>
          <w:bCs w:val="0"/>
          <w:color w:val="auto"/>
          <w:lang w:val="en-US" w:eastAsia="zh-CN"/>
        </w:rPr>
      </w:pPr>
      <w:r>
        <w:rPr>
          <w:rFonts w:hint="eastAsia" w:ascii="黑体" w:hAnsi="黑体" w:eastAsia="黑体" w:cs="黑体"/>
          <w:b/>
          <w:bCs/>
          <w:color w:val="auto"/>
          <w:lang w:val="en-US" w:eastAsia="zh-CN"/>
        </w:rPr>
        <w:t>关键词：</w:t>
      </w:r>
      <w:r>
        <w:rPr>
          <w:rFonts w:hint="eastAsia" w:ascii="黑体" w:hAnsi="黑体" w:eastAsia="黑体" w:cs="黑体"/>
          <w:b w:val="0"/>
          <w:bCs w:val="0"/>
          <w:color w:val="auto"/>
          <w:lang w:val="en-US" w:eastAsia="zh-CN"/>
        </w:rPr>
        <w:t>小学低年段；奥尔夫打击乐器；音乐；运用</w:t>
      </w:r>
    </w:p>
    <w:p>
      <w:pPr>
        <w:spacing w:line="360" w:lineRule="auto"/>
        <w:ind w:firstLine="420" w:firstLineChars="0"/>
        <w:jc w:val="both"/>
        <w:rPr>
          <w:rFonts w:hint="eastAsia" w:ascii="黑体" w:hAnsi="黑体" w:eastAsia="黑体" w:cs="黑体"/>
          <w:b/>
          <w:bCs/>
          <w:color w:val="auto"/>
          <w:lang w:val="en-US" w:eastAsia="zh-CN"/>
        </w:rPr>
      </w:pPr>
      <w:r>
        <w:rPr>
          <w:rFonts w:hint="eastAsia" w:ascii="黑体" w:hAnsi="黑体" w:eastAsia="黑体" w:cs="黑体"/>
          <w:b w:val="0"/>
          <w:bCs w:val="0"/>
          <w:color w:val="auto"/>
          <w:lang w:val="en-US" w:eastAsia="zh-CN"/>
        </w:rPr>
        <w:t>打击乐是音乐的一个重要组成要素，其具有很强的感染力和冲击力。相较于其他乐器而言，打击乐器学习起来更为简单，而且涉及到的内容也较为丰富，学生也更感兴趣。在小学低年段的音乐教学中，教师可以增加一些对打击乐器的教学，这样既能够提升学生对音乐的兴趣，有能够增强学生的音乐素养，一举两得。那么，又该如何在小学音乐地年段中运用奥尔夫打击乐器呢？</w:t>
      </w:r>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一．结合实际，合理选材，激活兴趣</w:t>
      </w:r>
    </w:p>
    <w:p>
      <w:pPr>
        <w:spacing w:line="360" w:lineRule="auto"/>
        <w:ind w:firstLine="420" w:firstLineChars="0"/>
        <w:jc w:val="both"/>
        <w:rPr>
          <w:rFonts w:hint="eastAsia" w:ascii="黑体" w:hAnsi="黑体" w:eastAsia="黑体" w:cs="黑体"/>
          <w:b/>
          <w:bCs/>
          <w:color w:val="auto"/>
          <w:lang w:val="en-US" w:eastAsia="zh-CN"/>
        </w:rPr>
      </w:pPr>
      <w:r>
        <w:rPr>
          <w:rFonts w:hint="eastAsia" w:ascii="黑体" w:hAnsi="黑体" w:eastAsia="黑体" w:cs="黑体"/>
          <w:b w:val="0"/>
          <w:bCs w:val="0"/>
          <w:color w:val="auto"/>
          <w:lang w:val="en-US" w:eastAsia="zh-CN"/>
        </w:rPr>
        <w:t>音乐的学习是以学生的感知为主，而非纯粹的知识传授。在小学低年段，要想激发起学生对于打击乐的学习兴趣，就需要教师结合教学实际，合理的选择乐曲，尽可能多地选择贴近该年龄阶段学生特点的歌曲，如明快的、节奏感强的歌曲。例如，经过幼儿园时期的锻炼，一二年级的幼儿节奏感相较完善一些，教师就可以选择《铃儿响叮当》这样的乐曲，因为这首歌的旋律优美，节奏感也比较强，整首歌曲在曲调上表现的较为鲜明，也比较简单，在导入的时候，教师可以通过圣诞节的形式，和学生一起扮演圣诞老人、麋鹿等角色，并且准备一个稍大的袋子，里面装一些常用的打击乐器，结合圣诞老人的身份，对学生说：“我要给在课堂上表现积极的孩子送礼物啦！”之后带着学生认识这些打击乐器，并跟随音乐来敲打这些乐器。在敲打乐器的时候，要引导学生查看教师手势，让学生通过手势，指导开始以及停止。这样不仅可以调动学生参与音乐课堂的兴趣，还能够在很大程度上激发学生思考与参与，更好地提升学生对于打击乐器的学习兴趣。</w:t>
      </w:r>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二．领会核心，有效渗透，规范教学</w:t>
      </w:r>
    </w:p>
    <w:p>
      <w:pPr>
        <w:spacing w:line="360" w:lineRule="auto"/>
        <w:ind w:firstLine="420" w:firstLineChars="0"/>
        <w:jc w:val="both"/>
        <w:rPr>
          <w:rFonts w:hint="eastAsia" w:ascii="黑体" w:hAnsi="黑体" w:eastAsia="黑体" w:cs="黑体"/>
          <w:b/>
          <w:bCs/>
          <w:color w:val="auto"/>
          <w:lang w:val="en-US" w:eastAsia="zh-CN"/>
        </w:rPr>
      </w:pPr>
      <w:r>
        <w:rPr>
          <w:rFonts w:hint="eastAsia" w:ascii="黑体" w:hAnsi="黑体" w:eastAsia="黑体" w:cs="黑体"/>
          <w:b w:val="0"/>
          <w:bCs w:val="0"/>
          <w:color w:val="auto"/>
          <w:lang w:val="en-US" w:eastAsia="zh-CN"/>
        </w:rPr>
        <w:t>一直以来，奥尔夫教学法在打击乐教学中的运用都较为广泛，它主要是通过组织学生参与打击乐的练习，让学生可以在潜移默化中感知到歌曲的节拍，掌握歌曲的节奏。在低年段的音乐教学之中，教师要能够领会该教学方法的核心，有效地渗透和规范教学活动，激发起学生对于打击乐的学习兴趣。例如，《亚克西巴郎》这首曲目，它是新疆少数民族的歌曲，2/4的节拍，歌曲较为欢快，整首曲目共包含8个小节，2段歌词。在伴奏的乐器方面，教师可以结合曲目特点，在第1小段做一个设计，加入“X X|XX X|”节奏的打击乐器伴奏。在学生能够较好的掌握第1小段的伴奏之后，在第2小节，教师可以加入“X X|X X|”节奏的另一种打击乐器和前一种一起伴奏。如在第1小节，可以选用响板，第2小节，可以选用铃鼓与之结合。对于铃鼓，它有两种不同的演奏方式，拍鼓心或者摇动鼓身。之后，教师可以挑选一部分的学生进行第2小节的演奏。之后，教师可以让学生在律动以及打击乐器的演奏中认识打击乐器，收获快乐。在课堂上试着开展打击乐器的演奏活动，对于开发学生智力，激发学生创造力，都有很大的作用。在教学过程中，教师要能够领会到教学核心，有效渗透奥尔夫教学理念，积极将其引入教学过程，以此不断提升音乐课堂的教学质量。</w:t>
      </w:r>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三．丰富教具，协调运用，灵活设计</w:t>
      </w:r>
    </w:p>
    <w:p>
      <w:pPr>
        <w:spacing w:line="360" w:lineRule="auto"/>
        <w:ind w:firstLine="420" w:firstLineChars="0"/>
        <w:jc w:val="both"/>
        <w:rPr>
          <w:rFonts w:hint="eastAsia" w:ascii="黑体" w:hAnsi="黑体" w:eastAsia="黑体" w:cs="黑体"/>
          <w:b/>
          <w:bCs/>
          <w:color w:val="auto"/>
          <w:lang w:val="en-US" w:eastAsia="zh-CN"/>
        </w:rPr>
      </w:pPr>
      <w:r>
        <w:rPr>
          <w:rFonts w:hint="eastAsia" w:ascii="黑体" w:hAnsi="黑体" w:eastAsia="黑体" w:cs="黑体"/>
          <w:b w:val="0"/>
          <w:bCs w:val="0"/>
          <w:color w:val="auto"/>
          <w:lang w:val="en-US" w:eastAsia="zh-CN"/>
        </w:rPr>
        <w:t>一般来说，打击乐器的演奏活动，它较为特殊，在这个过程中，它需要指挥、需要不同乐器的合作，需要学生整体的参与。而打击乐器有时候较为专业，在以往没有涉及的情况下，学生驾驭起来较为困难。因此，教师在教学过程中，就可以灵活的渗透一些生活中物品作为打击乐器，如纸杯、文具等，让学生可以享受学习的过程。例如，欣赏课《单簧管波尔卡》中，教师就可以通过纸杯和组织学生律动，让学生感受乐曲的美妙，并让学生通过变换动作，来找出乐曲的变化。在这首曲目中，教师可以带着学生做三组动作，即第一组：2/4 X- |</w:t>
      </w:r>
      <w:r>
        <w:rPr>
          <w:rFonts w:hint="eastAsia" w:ascii="黑体" w:hAnsi="黑体" w:eastAsia="黑体" w:cs="黑体"/>
          <w:b w:val="0"/>
          <w:bCs w:val="0"/>
          <w:color w:val="auto"/>
          <w:u w:val="single"/>
          <w:lang w:val="en-US" w:eastAsia="zh-CN"/>
        </w:rPr>
        <w:t xml:space="preserve">XX </w:t>
      </w:r>
      <w:r>
        <w:rPr>
          <w:rFonts w:hint="eastAsia" w:ascii="黑体" w:hAnsi="黑体" w:eastAsia="黑体" w:cs="黑体"/>
          <w:b w:val="0"/>
          <w:bCs w:val="0"/>
          <w:color w:val="auto"/>
          <w:lang w:val="en-US" w:eastAsia="zh-CN"/>
        </w:rPr>
        <w:t>X|；第二组：2/4 X-︱X</w:t>
      </w:r>
      <w:r>
        <w:rPr>
          <w:rFonts w:hint="default" w:ascii="黑体" w:hAnsi="黑体" w:eastAsia="黑体" w:cs="黑体"/>
          <w:b w:val="0"/>
          <w:bCs w:val="0"/>
          <w:color w:val="auto"/>
          <w:lang w:val="en-US" w:eastAsia="zh-CN"/>
        </w:rPr>
        <w:t>-</w:t>
      </w:r>
      <w:r>
        <w:rPr>
          <w:rFonts w:hint="eastAsia" w:ascii="黑体" w:hAnsi="黑体" w:eastAsia="黑体" w:cs="黑体"/>
          <w:b w:val="0"/>
          <w:bCs w:val="0"/>
          <w:color w:val="auto"/>
          <w:lang w:val="en-US" w:eastAsia="zh-CN"/>
        </w:rPr>
        <w:t>︱X</w:t>
      </w:r>
      <w:r>
        <w:rPr>
          <w:rFonts w:hint="default" w:ascii="黑体" w:hAnsi="黑体" w:eastAsia="黑体" w:cs="黑体"/>
          <w:b w:val="0"/>
          <w:bCs w:val="0"/>
          <w:color w:val="auto"/>
          <w:lang w:val="en-US" w:eastAsia="zh-CN"/>
        </w:rPr>
        <w:t>  </w:t>
      </w:r>
      <w:r>
        <w:rPr>
          <w:rFonts w:hint="eastAsia" w:ascii="黑体" w:hAnsi="黑体" w:eastAsia="黑体" w:cs="黑体"/>
          <w:b w:val="0"/>
          <w:bCs w:val="0"/>
          <w:color w:val="auto"/>
          <w:lang w:val="en-US" w:eastAsia="zh-CN"/>
        </w:rPr>
        <w:t>X︱X</w:t>
      </w:r>
      <w:r>
        <w:rPr>
          <w:rFonts w:hint="default" w:ascii="黑体" w:hAnsi="黑体" w:eastAsia="黑体" w:cs="黑体"/>
          <w:b w:val="0"/>
          <w:bCs w:val="0"/>
          <w:color w:val="auto"/>
          <w:lang w:val="en-US" w:eastAsia="zh-CN"/>
        </w:rPr>
        <w:t>  </w:t>
      </w:r>
      <w:r>
        <w:rPr>
          <w:rFonts w:hint="eastAsia" w:ascii="黑体" w:hAnsi="黑体" w:eastAsia="黑体" w:cs="黑体"/>
          <w:b w:val="0"/>
          <w:bCs w:val="0"/>
          <w:color w:val="auto"/>
          <w:lang w:val="en-US" w:eastAsia="zh-CN"/>
        </w:rPr>
        <w:t xml:space="preserve">X︱；第三组：2/4 </w:t>
      </w:r>
      <w:r>
        <w:rPr>
          <w:rFonts w:hint="eastAsia" w:ascii="黑体" w:hAnsi="黑体" w:eastAsia="黑体" w:cs="黑体"/>
          <w:b w:val="0"/>
          <w:bCs w:val="0"/>
          <w:color w:val="auto"/>
          <w:u w:val="single"/>
          <w:lang w:val="en-US" w:eastAsia="zh-CN"/>
        </w:rPr>
        <w:t>XX</w:t>
      </w:r>
      <w:r>
        <w:rPr>
          <w:rFonts w:hint="default" w:ascii="黑体" w:hAnsi="黑体" w:eastAsia="黑体" w:cs="黑体"/>
          <w:b w:val="0"/>
          <w:bCs w:val="0"/>
          <w:color w:val="auto"/>
          <w:u w:val="single"/>
          <w:lang w:val="en-US" w:eastAsia="zh-CN"/>
        </w:rPr>
        <w:t> </w:t>
      </w:r>
      <w:r>
        <w:rPr>
          <w:rFonts w:hint="default" w:ascii="黑体" w:hAnsi="黑体" w:eastAsia="黑体" w:cs="黑体"/>
          <w:b w:val="0"/>
          <w:bCs w:val="0"/>
          <w:color w:val="auto"/>
          <w:lang w:val="en-US" w:eastAsia="zh-CN"/>
        </w:rPr>
        <w:t>  </w:t>
      </w:r>
      <w:r>
        <w:rPr>
          <w:rFonts w:hint="eastAsia" w:ascii="黑体" w:hAnsi="黑体" w:eastAsia="黑体" w:cs="黑体"/>
          <w:b w:val="0"/>
          <w:bCs w:val="0"/>
          <w:color w:val="auto"/>
          <w:lang w:val="en-US" w:eastAsia="zh-CN"/>
        </w:rPr>
        <w:t>X︱</w:t>
      </w:r>
      <w:r>
        <w:rPr>
          <w:rFonts w:hint="eastAsia" w:ascii="黑体" w:hAnsi="黑体" w:eastAsia="黑体" w:cs="黑体"/>
          <w:b w:val="0"/>
          <w:bCs w:val="0"/>
          <w:color w:val="auto"/>
          <w:u w:val="single"/>
          <w:lang w:val="en-US" w:eastAsia="zh-CN"/>
        </w:rPr>
        <w:t>XX</w:t>
      </w:r>
      <w:r>
        <w:rPr>
          <w:rFonts w:hint="default" w:ascii="黑体" w:hAnsi="黑体" w:eastAsia="黑体" w:cs="黑体"/>
          <w:b w:val="0"/>
          <w:bCs w:val="0"/>
          <w:color w:val="auto"/>
          <w:lang w:val="en-US" w:eastAsia="zh-CN"/>
        </w:rPr>
        <w:t>   </w:t>
      </w:r>
      <w:r>
        <w:rPr>
          <w:rFonts w:hint="eastAsia" w:ascii="黑体" w:hAnsi="黑体" w:eastAsia="黑体" w:cs="黑体"/>
          <w:b w:val="0"/>
          <w:bCs w:val="0"/>
          <w:color w:val="auto"/>
          <w:lang w:val="en-US" w:eastAsia="zh-CN"/>
        </w:rPr>
        <w:t>X︱X</w:t>
      </w:r>
      <w:r>
        <w:rPr>
          <w:rFonts w:hint="default" w:ascii="黑体" w:hAnsi="黑体" w:eastAsia="黑体" w:cs="黑体"/>
          <w:b w:val="0"/>
          <w:bCs w:val="0"/>
          <w:color w:val="auto"/>
          <w:lang w:val="en-US" w:eastAsia="zh-CN"/>
        </w:rPr>
        <w:t>  </w:t>
      </w:r>
      <w:r>
        <w:rPr>
          <w:rFonts w:hint="eastAsia" w:ascii="黑体" w:hAnsi="黑体" w:eastAsia="黑体" w:cs="黑体"/>
          <w:b w:val="0"/>
          <w:bCs w:val="0"/>
          <w:color w:val="auto"/>
          <w:lang w:val="en-US" w:eastAsia="zh-CN"/>
        </w:rPr>
        <w:t>X︱X</w:t>
      </w:r>
      <w:r>
        <w:rPr>
          <w:rFonts w:hint="default" w:ascii="黑体" w:hAnsi="黑体" w:eastAsia="黑体" w:cs="黑体"/>
          <w:b w:val="0"/>
          <w:bCs w:val="0"/>
          <w:color w:val="auto"/>
          <w:lang w:val="en-US" w:eastAsia="zh-CN"/>
        </w:rPr>
        <w:t>  </w:t>
      </w:r>
      <w:r>
        <w:rPr>
          <w:rFonts w:hint="eastAsia" w:ascii="黑体" w:hAnsi="黑体" w:eastAsia="黑体" w:cs="黑体"/>
          <w:b w:val="0"/>
          <w:bCs w:val="0"/>
          <w:color w:val="auto"/>
          <w:lang w:val="en-US" w:eastAsia="zh-CN"/>
        </w:rPr>
        <w:t>X︱，教师带着学生用纸杯将这个节奏表现出来，并协调学生用“哒”将这些节奏以律动身体的形式进行展现。这种操作，不仅仅单纯的是动作，它其实是一项富有趣味的游戏，让学生们能够有效地参与到其中，培养了学生良好的聆听习惯。通过开展丰富多彩的音乐实践活动引导学生在实践的过程中感受音乐，实现寓学于乐的音乐课堂教学效果。</w:t>
      </w:r>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四．动手操作，变废为宝，构建课堂</w:t>
      </w:r>
    </w:p>
    <w:p>
      <w:pPr>
        <w:spacing w:line="360" w:lineRule="auto"/>
        <w:ind w:firstLine="420" w:firstLineChars="0"/>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要想让学生充分的了解打击乐器，认识打击乐器，教师还可以组织学生参与打击乐器的自制活动，在培养学生动手操作能力的同时，给学生营造一个丰富的音乐课堂。随着环保教育的推进，教师可以让学生将家中不经常用的废旧物品带到课堂之中，引导学生开动自己的大脑，将废旧物品再次利用，并改造成一个独一无二的乐器。这样，不仅学生的动手能力，思维能力得到了锻炼，音乐课堂的氛围也可以得到很好的提升。</w:t>
      </w:r>
    </w:p>
    <w:p>
      <w:pPr>
        <w:spacing w:line="360" w:lineRule="auto"/>
        <w:ind w:firstLine="420" w:firstLineChars="0"/>
        <w:jc w:val="both"/>
        <w:rPr>
          <w:rFonts w:hint="eastAsia" w:ascii="黑体" w:hAnsi="黑体" w:eastAsia="黑体" w:cs="黑体"/>
          <w:b/>
          <w:bCs/>
          <w:color w:val="auto"/>
          <w:lang w:val="en-US" w:eastAsia="zh-CN"/>
        </w:rPr>
      </w:pPr>
      <w:r>
        <w:rPr>
          <w:rFonts w:hint="eastAsia" w:ascii="黑体" w:hAnsi="黑体" w:eastAsia="黑体" w:cs="黑体"/>
          <w:b w:val="0"/>
          <w:bCs w:val="0"/>
          <w:color w:val="auto"/>
          <w:lang w:val="en-US" w:eastAsia="zh-CN"/>
        </w:rPr>
        <w:t>例如，在教学曲目《雏鹰之歌》的时候，教师就可以组织学生进行乐器的自制活动，教师可以让学生将生活中一些废旧的易拉罐、空饮料瓶、空纸箱等带到课堂中，并引导学生将这些物品和水、石子、沙子等进行结合，制造出适合自己节奏的打击乐器。学生们拿着自己的所带来的物品不停的尝试，并用自己设计的打击乐器跟随音乐律动，学生对于音乐的学习兴趣高涨，因为用自己精心设计的乐器尽心伴奏，学生的心里是自豪和富有成就的，而且他们也体会到了音乐学习的快乐。</w:t>
      </w:r>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结语</w:t>
      </w:r>
    </w:p>
    <w:p>
      <w:pPr>
        <w:spacing w:line="360" w:lineRule="auto"/>
        <w:ind w:firstLine="420" w:firstLineChars="0"/>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总之，小学低年级的音乐课堂教学要能够注重趣味性以及生动性，教师可以通过融入打击乐器的教学来达到该课堂效果。在教学中，教师要能够结合学生实际，合理的选择教学素材，领会奥尔夫教学的核心，有效渗透教学，并带着学生参与到打击乐器的制作中，让学生进一步感知音乐课堂的灵动性，从而不断开发学生的创造力，构建起一个美妙的音乐课堂。</w:t>
      </w:r>
    </w:p>
    <w:p>
      <w:pPr>
        <w:spacing w:line="360" w:lineRule="auto"/>
        <w:jc w:val="both"/>
        <w:rPr>
          <w:rFonts w:hint="eastAsia" w:ascii="黑体" w:hAnsi="黑体" w:eastAsia="黑体" w:cs="黑体"/>
          <w:b/>
          <w:bCs/>
          <w:color w:val="auto"/>
          <w:lang w:val="en-US" w:eastAsia="zh-CN"/>
        </w:rPr>
      </w:pPr>
      <w:r>
        <w:rPr>
          <w:rFonts w:hint="eastAsia" w:ascii="黑体" w:hAnsi="黑体" w:eastAsia="黑体" w:cs="黑体"/>
          <w:b/>
          <w:bCs/>
          <w:color w:val="auto"/>
          <w:lang w:val="en-US" w:eastAsia="zh-CN"/>
        </w:rPr>
        <w:t>参考文献</w:t>
      </w:r>
    </w:p>
    <w:p>
      <w:pPr>
        <w:spacing w:line="360" w:lineRule="auto"/>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[1]周丹娜.浅谈打击乐器在小学音乐教学中的有效运用[J].北方音乐,2019,39(01):192+194.</w:t>
      </w:r>
    </w:p>
    <w:p>
      <w:pPr>
        <w:spacing w:line="360" w:lineRule="auto"/>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[2]王洁,马骁琪.小学音乐课堂教学中奥尔夫乐器的运用探微——以无音高打击类乐器为例[J].北方音乐,2018,38(23):186-187.</w:t>
      </w:r>
    </w:p>
    <w:p>
      <w:pPr>
        <w:spacing w:line="360" w:lineRule="auto"/>
        <w:jc w:val="both"/>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[3]徐文娟.打击乐器演奏与大班幼儿音乐感知能力的培养[J].文教资料,2018(31):77-78.</w:t>
      </w:r>
    </w:p>
    <w:p>
      <w:pPr>
        <w:spacing w:line="360" w:lineRule="auto"/>
        <w:jc w:val="both"/>
        <w:rPr>
          <w:rFonts w:hint="eastAsia" w:ascii="黑体" w:hAnsi="黑体" w:eastAsia="黑体" w:cs="黑体"/>
          <w:b/>
          <w:bCs/>
          <w:color w:val="auto"/>
          <w:lang w:val="en-US" w:eastAsia="zh-CN"/>
        </w:rPr>
      </w:pPr>
    </w:p>
    <w:p>
      <w:pPr>
        <w:spacing w:line="360" w:lineRule="auto"/>
        <w:jc w:val="center"/>
        <w:rPr>
          <w:rFonts w:hint="eastAsia" w:ascii="黑体" w:hAnsi="黑体" w:eastAsia="黑体" w:cs="黑体"/>
          <w:b/>
          <w:bCs/>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A05F66"/>
    <w:rsid w:val="29670084"/>
    <w:rsid w:val="2C7D79B1"/>
    <w:rsid w:val="5020680C"/>
    <w:rsid w:val="51461994"/>
    <w:rsid w:val="5AF4185A"/>
    <w:rsid w:val="606F0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hp</cp:lastModifiedBy>
  <dcterms:modified xsi:type="dcterms:W3CDTF">2019-05-07T08:41:23Z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