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val="0"/>
          <w:color w:val="000000" w:themeColor="text1"/>
          <w:sz w:val="30"/>
          <w:szCs w:val="30"/>
          <w14:textFill>
            <w14:solidFill>
              <w14:schemeClr w14:val="tx1"/>
            </w14:solidFill>
          </w14:textFill>
        </w:rPr>
      </w:pPr>
      <w:bookmarkStart w:id="0" w:name="_GoBack"/>
      <w:r>
        <w:rPr>
          <w:rFonts w:hint="eastAsia" w:ascii="黑体" w:hAnsi="黑体" w:eastAsia="黑体" w:cs="黑体"/>
          <w:b w:val="0"/>
          <w:bCs w:val="0"/>
          <w:color w:val="000000" w:themeColor="text1"/>
          <w:sz w:val="30"/>
          <w:szCs w:val="30"/>
          <w14:textFill>
            <w14:solidFill>
              <w14:schemeClr w14:val="tx1"/>
            </w14:solidFill>
          </w14:textFill>
        </w:rPr>
        <w:t>《万以内数的大小比较》教学反思</w:t>
      </w:r>
    </w:p>
    <w:bookmarkEnd w:id="0"/>
    <w:p>
      <w:pPr>
        <w:spacing w:line="360" w:lineRule="auto"/>
        <w:ind w:firstLine="480" w:firstLineChars="200"/>
        <w:rPr>
          <w:rFonts w:hint="eastAsia"/>
          <w:sz w:val="24"/>
          <w:szCs w:val="32"/>
        </w:rPr>
      </w:pPr>
      <w:r>
        <w:rPr>
          <w:rFonts w:hint="eastAsia"/>
          <w:sz w:val="24"/>
          <w:szCs w:val="32"/>
        </w:rPr>
        <w:t>学生已经掌握了“千以内数的大小比较”的方法，“万以内数的大小比较”只需在此基础上完成知识的迁移即可。这节课我参考了黄爱华老师执教的《万以内数的大小比较》的设计方案，并借鉴了黄爱华老师设计的游戏环节。其中黄爱华老师设计的三次抽签游戏独具匠心、堪称经典，每轮游戏变换一条规则：把第一次抽到的数放到个位，依次……；把第一次抽到的数放到千位，依次……；抽签者自己决定把抽到的数字放在哪一位。前两次游戏很好的让学生体验从高位比较数的大小的简便性，而第三个游戏旨在于训练学生的策略意识。</w:t>
      </w:r>
    </w:p>
    <w:p>
      <w:pPr>
        <w:spacing w:line="360" w:lineRule="auto"/>
        <w:rPr>
          <w:rFonts w:hint="eastAsia"/>
          <w:sz w:val="24"/>
          <w:szCs w:val="32"/>
        </w:rPr>
      </w:pPr>
      <w:r>
        <w:rPr>
          <w:rFonts w:hint="eastAsia"/>
          <w:sz w:val="24"/>
          <w:szCs w:val="32"/>
        </w:rPr>
        <w:t>　　我把这个游戏放到课堂上，一下子调动了学生的积极性，课堂上精彩不断。在游戏过程中，出现了不同数位即一方“千位上抽到0时”和相同数位的比较两种情况，孩子们很快把握了“数的大小比较”的方法：“比大小看数位，数位多数就大。数位同，比高位。”在游戏中，我根据可能出现的情景设计了一些问题：现在决定胜负了吗？你觉得抽到几才有能赢？如果千位上抽到“0”会怎样？游戏还要继续吗？通过对这些问题的思考孩子们轻而易举地就掌握了数的大小比较的规则。妙趣横生，有思想的数学游戏比单纯的数字大小比较要生动的多，更令孩子们乐此不疲。我想这就是名师教学的魅力之所在。教学是遗憾的艺术，关于本课教学我反思如下：</w:t>
      </w:r>
    </w:p>
    <w:p>
      <w:pPr>
        <w:spacing w:line="360" w:lineRule="auto"/>
        <w:rPr>
          <w:rFonts w:hint="eastAsia"/>
          <w:sz w:val="24"/>
          <w:szCs w:val="32"/>
        </w:rPr>
      </w:pPr>
      <w:r>
        <w:rPr>
          <w:rFonts w:hint="eastAsia"/>
          <w:sz w:val="24"/>
          <w:szCs w:val="32"/>
        </w:rPr>
        <w:t>　　第一、游戏教学特别能激发起学生的学习兴趣，课堂上孩子们各个热情高涨，畅所欲言，怎样做到课堂有激情又有秩序呢？</w:t>
      </w:r>
    </w:p>
    <w:p>
      <w:pPr>
        <w:spacing w:line="360" w:lineRule="auto"/>
        <w:rPr>
          <w:rFonts w:hint="eastAsia"/>
          <w:sz w:val="24"/>
          <w:szCs w:val="32"/>
        </w:rPr>
      </w:pPr>
      <w:r>
        <w:rPr>
          <w:rFonts w:hint="eastAsia"/>
          <w:sz w:val="24"/>
          <w:szCs w:val="32"/>
        </w:rPr>
        <w:t>　　第二、由于抽签游戏存在不可预设性，教学中常遇到突发事件。怎样做到言简意骇，不重复啰嗦？</w:t>
      </w:r>
    </w:p>
    <w:p>
      <w:pPr>
        <w:spacing w:line="360" w:lineRule="auto"/>
      </w:pPr>
      <w:r>
        <w:rPr>
          <w:rFonts w:hint="eastAsia"/>
          <w:sz w:val="24"/>
          <w:szCs w:val="32"/>
        </w:rPr>
        <w:t>　　第三、学习名师的设计理念。我们的数学课堂中也不乏各种活动，但大多都只是为了活跃课堂气氛让孩子们去活动，真正渗透数学思想数学方法的活动少。数学活动之所以经典就在于它充满了浓浓的数学味，让学生能够体验这其中蕴含的一些规律法则，并且能起到举一反的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6520B"/>
    <w:rsid w:val="520652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2019-03-04T10:23:00Z</dcterms:created>
  <dc:creator>HMF1386911497</dc:creator>
  <cp:lastModifiedBy>HMF1386911497</cp:lastModifiedBy>
  <dcterms:modified xsi:type="dcterms:W3CDTF">2019-03-04T10:23:58Z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