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557"/>
        </w:tabs>
        <w:ind w:left="93"/>
        <w:jc w:val="center"/>
        <w:rPr>
          <w:rFonts w:ascii="宋体" w:hAnsi="宋体" w:eastAsia="宋体" w:cs="宋体"/>
          <w:b/>
          <w:bCs/>
          <w:kern w:val="0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eastAsia="zh-CN"/>
        </w:rPr>
        <w:t>常州市雕庄中心小学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教科研201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年度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  <w:lang w:eastAsia="zh-CN"/>
        </w:rPr>
        <w:t>校级</w:t>
      </w:r>
      <w:r>
        <w:rPr>
          <w:rFonts w:hint="eastAsia" w:ascii="宋体" w:hAnsi="宋体" w:eastAsia="宋体" w:cs="宋体"/>
          <w:b/>
          <w:bCs/>
          <w:kern w:val="0"/>
          <w:sz w:val="28"/>
          <w:szCs w:val="32"/>
        </w:rPr>
        <w:t>课题立项的通知</w:t>
      </w:r>
    </w:p>
    <w:p>
      <w:pPr>
        <w:widowControl/>
        <w:tabs>
          <w:tab w:val="left" w:pos="19557"/>
        </w:tabs>
        <w:snapToGrid w:val="0"/>
        <w:spacing w:line="360" w:lineRule="auto"/>
        <w:ind w:left="93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经专家评审和</w:t>
      </w:r>
      <w:r>
        <w:rPr>
          <w:rFonts w:hint="eastAsia" w:asciiTheme="minorEastAsia" w:hAnsiTheme="minorEastAsia"/>
          <w:sz w:val="22"/>
          <w:szCs w:val="22"/>
          <w:lang w:eastAsia="zh-CN"/>
        </w:rPr>
        <w:t>校教科研领导小组</w:t>
      </w:r>
      <w:r>
        <w:rPr>
          <w:rFonts w:hint="eastAsia" w:asciiTheme="minorEastAsia" w:hAnsiTheme="minorEastAsia"/>
          <w:sz w:val="22"/>
          <w:szCs w:val="22"/>
        </w:rPr>
        <w:t>批准，</w:t>
      </w:r>
      <w:r>
        <w:rPr>
          <w:rFonts w:hint="eastAsia" w:asciiTheme="minorEastAsia" w:hAnsiTheme="minorEastAsia"/>
          <w:sz w:val="22"/>
          <w:szCs w:val="22"/>
          <w:lang w:eastAsia="zh-CN"/>
        </w:rPr>
        <w:t>朱瑶等</w:t>
      </w:r>
      <w:r>
        <w:rPr>
          <w:rFonts w:hint="eastAsia" w:asciiTheme="minorEastAsia" w:hAnsiTheme="minorEastAsia"/>
          <w:sz w:val="22"/>
          <w:szCs w:val="22"/>
          <w:lang w:val="en-US" w:eastAsia="zh-CN"/>
        </w:rPr>
        <w:t>13位青年教师领衔申报的课题</w:t>
      </w:r>
      <w:r>
        <w:rPr>
          <w:rFonts w:hint="eastAsia" w:asciiTheme="minorEastAsia" w:hAnsiTheme="minorEastAsia"/>
          <w:sz w:val="22"/>
          <w:szCs w:val="22"/>
        </w:rPr>
        <w:t>已获准立项为</w:t>
      </w:r>
      <w:r>
        <w:rPr>
          <w:rFonts w:hint="eastAsia" w:asciiTheme="minorEastAsia" w:hAnsiTheme="minorEastAsia"/>
          <w:sz w:val="22"/>
          <w:szCs w:val="22"/>
          <w:lang w:eastAsia="zh-CN"/>
        </w:rPr>
        <w:t>校级</w:t>
      </w:r>
      <w:r>
        <w:rPr>
          <w:rFonts w:hint="eastAsia" w:asciiTheme="minorEastAsia" w:hAnsiTheme="minorEastAsia"/>
          <w:sz w:val="22"/>
          <w:szCs w:val="22"/>
        </w:rPr>
        <w:t>立项课题</w:t>
      </w:r>
      <w:r>
        <w:rPr>
          <w:rFonts w:hint="eastAsia" w:asciiTheme="minorEastAsia" w:hAnsiTheme="minorEastAsia"/>
          <w:sz w:val="22"/>
          <w:szCs w:val="22"/>
          <w:lang w:eastAsia="zh-CN"/>
        </w:rPr>
        <w:t>并进行开题活动。</w:t>
      </w:r>
      <w:r>
        <w:rPr>
          <w:rFonts w:hint="eastAsia" w:asciiTheme="minorEastAsia" w:hAnsiTheme="minorEastAsia"/>
          <w:sz w:val="22"/>
          <w:szCs w:val="22"/>
        </w:rPr>
        <w:t>请课题主持人严格按照</w:t>
      </w:r>
      <w:r>
        <w:rPr>
          <w:rFonts w:hint="eastAsia" w:asciiTheme="minorEastAsia" w:hAnsiTheme="minorEastAsia"/>
          <w:sz w:val="22"/>
          <w:szCs w:val="22"/>
          <w:lang w:eastAsia="zh-CN"/>
        </w:rPr>
        <w:t>课题研究规范</w:t>
      </w:r>
      <w:r>
        <w:rPr>
          <w:rFonts w:hint="eastAsia" w:asciiTheme="minorEastAsia" w:hAnsiTheme="minorEastAsia"/>
          <w:sz w:val="22"/>
          <w:szCs w:val="22"/>
        </w:rPr>
        <w:t>，认真开展研究工作，取得预期研究成果。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eastAsia="zh-CN"/>
        </w:rPr>
      </w:pPr>
      <w:r>
        <w:rPr>
          <w:rFonts w:hint="eastAsia" w:asciiTheme="minorEastAsia" w:hAnsiTheme="minorEastAsia"/>
          <w:sz w:val="22"/>
          <w:szCs w:val="22"/>
        </w:rPr>
        <w:t>为规范课题管理</w:t>
      </w:r>
      <w:r>
        <w:rPr>
          <w:rFonts w:hint="eastAsia" w:asciiTheme="minorEastAsia" w:hAnsiTheme="minorEastAsia"/>
          <w:sz w:val="22"/>
          <w:szCs w:val="22"/>
          <w:lang w:eastAsia="zh-CN"/>
        </w:rPr>
        <w:t>，特作以下要求：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color w:val="000000"/>
          <w:kern w:val="0"/>
          <w:sz w:val="22"/>
          <w:szCs w:val="22"/>
        </w:rPr>
        <w:t>立项课题的负责人要严格执行研究方案，踏踏实实地开展研究活动；要十分重视研究过程，按《</w:t>
      </w:r>
      <w:r>
        <w:rPr>
          <w:rFonts w:hint="eastAsia" w:ascii="宋体" w:hAnsi="宋体"/>
          <w:color w:val="000000"/>
          <w:kern w:val="0"/>
          <w:sz w:val="22"/>
          <w:szCs w:val="22"/>
          <w:lang w:eastAsia="zh-CN"/>
        </w:rPr>
        <w:t>常州市雕庄中心小学</w:t>
      </w:r>
      <w:r>
        <w:rPr>
          <w:rFonts w:hint="eastAsia" w:ascii="宋体" w:hAnsi="宋体"/>
          <w:color w:val="000000"/>
          <w:kern w:val="0"/>
          <w:sz w:val="22"/>
          <w:szCs w:val="22"/>
        </w:rPr>
        <w:t>课题研究网页管理》要求建立课题研究网页</w:t>
      </w:r>
      <w:r>
        <w:rPr>
          <w:rFonts w:hint="eastAsia" w:asciiTheme="minorEastAsia" w:hAnsiTheme="minorEastAsia"/>
          <w:sz w:val="22"/>
          <w:szCs w:val="22"/>
        </w:rPr>
        <w:t>（建议将网页建在</w:t>
      </w:r>
      <w:r>
        <w:rPr>
          <w:rFonts w:hint="eastAsia" w:asciiTheme="minorEastAsia" w:hAnsiTheme="minorEastAsia"/>
          <w:sz w:val="22"/>
          <w:szCs w:val="22"/>
          <w:lang w:eastAsia="zh-CN"/>
        </w:rPr>
        <w:t>自己的</w:t>
      </w:r>
      <w:r>
        <w:rPr>
          <w:rFonts w:hint="eastAsia" w:asciiTheme="minorEastAsia" w:hAnsiTheme="minorEastAsia"/>
          <w:sz w:val="22"/>
          <w:szCs w:val="22"/>
          <w:lang w:val="en-US" w:eastAsia="zh-CN"/>
        </w:rPr>
        <w:t>QQ空间</w:t>
      </w:r>
      <w:r>
        <w:rPr>
          <w:rFonts w:hint="eastAsia" w:asciiTheme="minorEastAsia" w:hAnsiTheme="minorEastAsia"/>
          <w:sz w:val="22"/>
          <w:szCs w:val="22"/>
        </w:rPr>
        <w:t>）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，及时上传研究资料。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2.</w:t>
      </w:r>
      <w:r>
        <w:rPr>
          <w:rFonts w:hint="eastAsia" w:asciiTheme="minorEastAsia" w:hAnsiTheme="minorEastAsia"/>
          <w:sz w:val="22"/>
          <w:szCs w:val="22"/>
        </w:rPr>
        <w:t>在申报方案的基础上，细化研究内容，安排好研究的时序进度、核心组成员的具体分工，开展如调查、文献等的基础性研究</w:t>
      </w:r>
      <w:r>
        <w:rPr>
          <w:rFonts w:hint="eastAsia" w:asciiTheme="minorEastAsia" w:hAnsiTheme="minorEastAsia"/>
          <w:sz w:val="22"/>
          <w:szCs w:val="22"/>
          <w:lang w:eastAsia="zh-CN"/>
        </w:rPr>
        <w:t>。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3.结题手续办理：办理结题手续的必备资料清单如下(涉及表格一律用规定表格)：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①研究报告(含工作报告)；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②《结题鉴定书》；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③研究成果满足以下条件之一方许结题：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A.省级（及以上级别）公开发行刊物发表的相关论文的整套复印件（至少1篇）；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B.区级及以上论文获奖证书（市区级获奖各1篇）；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C.区级及以上论文获奖证书（区级二等奖及以上2篇）；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color w:val="FF0000"/>
          <w:sz w:val="22"/>
          <w:szCs w:val="22"/>
          <w:lang w:val="en-US" w:eastAsia="zh-CN"/>
        </w:rPr>
        <w:t>D.校级及以上论文获奖证书（区级一等奖及以上1篇+校级一等奖1篇+校级二等奖2篇）；</w:t>
      </w:r>
    </w:p>
    <w:p>
      <w:pPr>
        <w:snapToGrid w:val="0"/>
        <w:spacing w:line="360" w:lineRule="auto"/>
        <w:ind w:firstLine="440" w:firstLineChars="200"/>
        <w:rPr>
          <w:rFonts w:hint="eastAsia" w:asciiTheme="minorEastAsia" w:hAnsi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sz w:val="22"/>
          <w:szCs w:val="22"/>
          <w:lang w:val="en-US" w:eastAsia="zh-CN"/>
        </w:rPr>
        <w:t>研究论文的名称必须与课题名称高度相关。</w:t>
      </w:r>
    </w:p>
    <w:p>
      <w:pPr>
        <w:spacing w:line="360" w:lineRule="auto"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 w:asciiTheme="minorEastAsia" w:hAnsiTheme="minorEastAsia"/>
          <w:sz w:val="22"/>
          <w:szCs w:val="21"/>
          <w:lang w:eastAsia="zh-CN"/>
        </w:rPr>
        <w:t>常州市雕庄中心小学</w:t>
      </w:r>
      <w:r>
        <w:rPr>
          <w:rFonts w:hint="eastAsia" w:asciiTheme="minorEastAsia" w:hAnsiTheme="minorEastAsia"/>
          <w:sz w:val="22"/>
          <w:szCs w:val="21"/>
        </w:rPr>
        <w:t>教师发展中心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2"/>
          <w:szCs w:val="21"/>
          <w:lang w:eastAsia="zh-CN"/>
        </w:rPr>
      </w:pPr>
      <w:r>
        <w:rPr>
          <w:rFonts w:hint="eastAsia" w:asciiTheme="minorEastAsia" w:hAnsiTheme="minorEastAsia"/>
          <w:sz w:val="22"/>
          <w:szCs w:val="21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/>
          <w:sz w:val="22"/>
          <w:szCs w:val="21"/>
        </w:rPr>
        <w:t>二○一</w:t>
      </w:r>
      <w:r>
        <w:rPr>
          <w:rFonts w:hint="eastAsia" w:asciiTheme="minorEastAsia" w:hAnsiTheme="minorEastAsia"/>
          <w:sz w:val="22"/>
          <w:szCs w:val="21"/>
          <w:lang w:eastAsia="zh-CN"/>
        </w:rPr>
        <w:t>九</w:t>
      </w:r>
      <w:r>
        <w:rPr>
          <w:rFonts w:hint="eastAsia" w:asciiTheme="minorEastAsia" w:hAnsiTheme="minorEastAsia"/>
          <w:sz w:val="22"/>
          <w:szCs w:val="21"/>
        </w:rPr>
        <w:t>年一月</w:t>
      </w:r>
      <w:r>
        <w:rPr>
          <w:rFonts w:hint="eastAsia" w:asciiTheme="minorEastAsia" w:hAnsiTheme="minorEastAsia"/>
          <w:sz w:val="22"/>
          <w:szCs w:val="21"/>
          <w:lang w:eastAsia="zh-CN"/>
        </w:rPr>
        <w:t>一日</w:t>
      </w:r>
    </w:p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napToGrid w:val="0"/>
        <w:spacing w:line="360" w:lineRule="auto"/>
        <w:rPr>
          <w:rFonts w:hint="eastAsia"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附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：《常州市雕庄中心小学教科研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2018年度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立项课题一览表》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6"/>
        <w:gridCol w:w="1485"/>
        <w:gridCol w:w="10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eastAsia="zh-CN"/>
              </w:rPr>
              <w:t>课题名称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课题编号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小学生阅读答题技巧的策略研究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XXKT-2018-01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孟雨珊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PBL教学法在小学语文课外阅读中的应用研究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XXKT-2018-02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孙鸣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小学数学作业中的错误资源的分析和对策的研究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XXKT-2018-03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小学数学运算律教学策略的研究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XXKT-2018-04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白黎明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小学高年级英语阅读素养培养的校本化研究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XXKT-2018-05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薛珂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运球在小学足球教学中的运用研究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XXKT-2018-06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体育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杜力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小学低年级学生足球课游戏化的实践研究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XXKT-2018-07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体育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戴清清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STEM课程下小学音乐课堂小乐器制作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XXKT-2018-08</w:t>
            </w:r>
          </w:p>
        </w:tc>
        <w:tc>
          <w:tcPr>
            <w:tcW w:w="109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音乐</w:t>
            </w:r>
          </w:p>
        </w:tc>
        <w:tc>
          <w:tcPr>
            <w:tcW w:w="915" w:type="dxa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基于STEM教育的小学科学典型案例的开发与实践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XXKT-2018-09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科学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殷玉艳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小学stem课程中项目设计图的规划研究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XXKT-2018-10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美术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朱钰瀚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基于传统文化的scratch趣味编程的实践</w:t>
            </w: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XXKT-2018-11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信息技术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顾娉婷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基于小学低年级班级自主管理的实施研究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XXKT-2018-12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德育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主题班会设计与实施的策略研究</w:t>
            </w: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val="en-US" w:eastAsia="zh-CN"/>
              </w:rPr>
              <w:t>XXKT-2018-13</w:t>
            </w:r>
          </w:p>
        </w:tc>
        <w:tc>
          <w:tcPr>
            <w:tcW w:w="109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  <w:lang w:eastAsia="zh-CN"/>
              </w:rPr>
              <w:t>德育</w:t>
            </w:r>
          </w:p>
        </w:tc>
        <w:tc>
          <w:tcPr>
            <w:tcW w:w="91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vertAlign w:val="baseline"/>
              </w:rPr>
              <w:t>宋玉</w:t>
            </w:r>
          </w:p>
        </w:tc>
      </w:tr>
    </w:tbl>
    <w:p>
      <w:pPr>
        <w:snapToGrid w:val="0"/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附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2：《常州市雕庄中心小学校级课题网站管理要求》</w:t>
      </w:r>
    </w:p>
    <w:p>
      <w:pPr>
        <w:numPr>
          <w:ilvl w:val="0"/>
          <w:numId w:val="0"/>
        </w:numPr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一、网页栏目建设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167"/>
        <w:gridCol w:w="5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基本栏目</w:t>
            </w:r>
          </w:p>
        </w:tc>
        <w:tc>
          <w:tcPr>
            <w:tcW w:w="719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过程性材料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申报立项开题阶段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开题后根据专家要求修改的新课题申报书。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中期评估阶段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.中期评估报告；</w:t>
            </w:r>
          </w:p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2.中期检查表。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结题鉴定阶段</w:t>
            </w:r>
          </w:p>
        </w:tc>
        <w:tc>
          <w:tcPr>
            <w:tcW w:w="502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结题报告；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2.结题鉴定书。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计划总结类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每学期初的学期研究计划；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每学期末的学期工作总结。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理论学习类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与课题研究方向、关键词紧密联系的有价值的理论知识。核心组成员每人至少上传1篇，课题组平均每月至少传1篇，不能一次性集中传完。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研究动态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1.学生活动；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2.与课题研究密切的培训、研究课、研讨等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经典课例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经典的教学设计；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磨课、修改等以跟帖方式留痕。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研究成果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1.师生获奖证书；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2.教师论文。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（只上传论文标题和内容摘要、关键词，注重版权保护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其他</w:t>
            </w:r>
          </w:p>
        </w:tc>
        <w:tc>
          <w:tcPr>
            <w:tcW w:w="719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其他包含课题特色的项目。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上传数量及上传日期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1.</w:t>
      </w:r>
      <w:r>
        <w:rPr>
          <w:rFonts w:hint="eastAsia"/>
          <w:color w:val="auto"/>
          <w:vertAlign w:val="baseline"/>
          <w:lang w:val="en-US" w:eastAsia="zh-CN"/>
        </w:rPr>
        <w:t>每学期初的学期研究计划，开学第一周完成。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2.</w:t>
      </w:r>
      <w:r>
        <w:rPr>
          <w:rFonts w:hint="eastAsia"/>
          <w:color w:val="auto"/>
          <w:vertAlign w:val="baseline"/>
          <w:lang w:val="en-US" w:eastAsia="zh-CN"/>
        </w:rPr>
        <w:t>每学期末的学期工作总结，休业式</w:t>
      </w:r>
      <w:r>
        <w:rPr>
          <w:rFonts w:hint="eastAsia"/>
          <w:color w:val="auto"/>
          <w:lang w:val="en-US" w:eastAsia="zh-CN"/>
        </w:rPr>
        <w:t>前一周完成。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3.理论学习课题组每学期每人至少上传2篇，其他课题组成员可以单独将学习心得发这栏目，也可以以跟帖模式进行。理论学习每个月平均至少上传2篇。</w:t>
      </w:r>
    </w:p>
    <w:p>
      <w:pPr>
        <w:widowControl/>
        <w:jc w:val="left"/>
        <w:rPr>
          <w:rFonts w:ascii="仿宋_GB2312" w:eastAsia="仿宋_GB2312"/>
        </w:rPr>
      </w:pPr>
      <w:r>
        <w:rPr>
          <w:rFonts w:hint="eastAsia"/>
          <w:color w:val="auto"/>
          <w:lang w:val="en-US" w:eastAsia="zh-CN"/>
        </w:rPr>
        <w:t xml:space="preserve">  4.磨课、修改等以跟帖方式留痕，教学设计每月至少1篇。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49A24"/>
    <w:multiLevelType w:val="singleLevel"/>
    <w:tmpl w:val="56049A2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6049AAA"/>
    <w:multiLevelType w:val="singleLevel"/>
    <w:tmpl w:val="56049AAA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049BA3"/>
    <w:multiLevelType w:val="singleLevel"/>
    <w:tmpl w:val="56049BA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049D67"/>
    <w:multiLevelType w:val="singleLevel"/>
    <w:tmpl w:val="56049D67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6049E97"/>
    <w:multiLevelType w:val="singleLevel"/>
    <w:tmpl w:val="56049E9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D6"/>
    <w:rsid w:val="002C402F"/>
    <w:rsid w:val="0030057A"/>
    <w:rsid w:val="00501423"/>
    <w:rsid w:val="00557953"/>
    <w:rsid w:val="00613851"/>
    <w:rsid w:val="00627F5C"/>
    <w:rsid w:val="006C23AA"/>
    <w:rsid w:val="00942942"/>
    <w:rsid w:val="009E05AB"/>
    <w:rsid w:val="00B271D6"/>
    <w:rsid w:val="00CE410D"/>
    <w:rsid w:val="00DC7B4F"/>
    <w:rsid w:val="00FD2B13"/>
    <w:rsid w:val="0C660763"/>
    <w:rsid w:val="0E5F407A"/>
    <w:rsid w:val="12C77C64"/>
    <w:rsid w:val="18D603F1"/>
    <w:rsid w:val="1CE512C5"/>
    <w:rsid w:val="2ADE4C62"/>
    <w:rsid w:val="306F266B"/>
    <w:rsid w:val="368772A6"/>
    <w:rsid w:val="4ADE11B9"/>
    <w:rsid w:val="4EB94A52"/>
    <w:rsid w:val="5DA921DF"/>
    <w:rsid w:val="6A586B92"/>
    <w:rsid w:val="7DC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qFormat/>
    <w:uiPriority w:val="0"/>
    <w:pPr>
      <w:ind w:firstLine="480" w:firstLineChars="200"/>
    </w:pPr>
    <w:rPr>
      <w:rFonts w:ascii="Times New Roman" w:hAnsi="Times New Roman" w:eastAsia="楷体_GB2312" w:cs="Times New Roman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EastAsia" w:hAnsiTheme="minorEastAsia" w:cstheme="minorEastAsia"/>
    </w:rPr>
  </w:style>
  <w:style w:type="character" w:customStyle="1" w:styleId="8">
    <w:name w:val="正文文本缩进 Char"/>
    <w:basedOn w:val="5"/>
    <w:link w:val="2"/>
    <w:semiHidden/>
    <w:qFormat/>
    <w:uiPriority w:val="0"/>
    <w:rPr>
      <w:rFonts w:ascii="Times New Roman" w:hAnsi="Times New Roman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435</Words>
  <Characters>2484</Characters>
  <Lines>20</Lines>
  <Paragraphs>5</Paragraphs>
  <TotalTime>3</TotalTime>
  <ScaleCrop>false</ScaleCrop>
  <LinksUpToDate>false</LinksUpToDate>
  <CharactersWithSpaces>2914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2018-01-19T05:28:00Z</dcterms:created>
  <dc:creator>User</dc:creator>
  <cp:lastModifiedBy>虾壳</cp:lastModifiedBy>
  <cp:lastPrinted>2018-01-22T02:03:00Z</cp:lastPrinted>
  <dcterms:modified xsi:type="dcterms:W3CDTF">2019-06-03T01:48:46Z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