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二年级下册推荐书目 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《中国民间故事》（必读）  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《凯琪的包裹》 （必读） 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《小狐狸买手套》 （必读） 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《安娜的新大衣》 （必读）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《不一样的卡梅拉》（选读）约里波瓦著艾利施绘二十一世纪出版社《发明家奇奇兔》（选读）（埃迪特．施爱伯-威克二十一世纪出版社</w:t>
      </w:r>
      <w:bookmarkStart w:id="0" w:name="_GoBack"/>
      <w:bookmarkEnd w:id="0"/>
      <w:r>
        <w:rPr>
          <w:rFonts w:hint="eastAsia" w:ascii="宋体" w:hAnsi="宋体" w:eastAsia="宋体" w:cs="宋体"/>
          <w:sz w:val="28"/>
          <w:szCs w:val="28"/>
        </w:rPr>
        <w:t>《京剧猫之武松打虎》（选读）熊亮  连环画出版社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《哪吒闹海》（选读）古代故事  人民邮电出版社 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《小巴掌童话》（选读）张秋生著  今日中国出版社 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modern"/>
    <w:pitch w:val="default"/>
    <w:sig w:usb0="00000000" w:usb1="00000000" w:usb2="00000000" w:usb3="00000000" w:csb0="0000019F" w:csb1="00000000"/>
  </w:font>
  <w:font w:name="Calibri">
    <w:altName w:val="Lucida Sans Unicode"/>
    <w:panose1 w:val="020F0502020204030204"/>
    <w:charset w:val="00"/>
    <w:family w:val="decorative"/>
    <w:pitch w:val="default"/>
    <w:sig w:usb0="00000000" w:usb1="00000000" w:usb2="00000001" w:usb3="00000000" w:csb0="0000019F" w:csb1="00000000"/>
  </w:font>
  <w:font w:name="Lucida Sans Unicode">
    <w:panose1 w:val="020B0602030504020204"/>
    <w:charset w:val="00"/>
    <w:family w:val="auto"/>
    <w:pitch w:val="default"/>
    <w:sig w:usb0="80001AFF" w:usb1="0000396B" w:usb2="00000000" w:usb3="00000000" w:csb0="0000003F" w:csb1="D7F70000"/>
  </w:font>
  <w:font w:name="Lucida Sans Unicode">
    <w:panose1 w:val="020B0602030504020204"/>
    <w:charset w:val="00"/>
    <w:family w:val="decorative"/>
    <w:pitch w:val="default"/>
    <w:sig w:usb0="80001AFF" w:usb1="0000396B" w:usb2="00000000" w:usb3="00000000" w:csb0="0000003F" w:csb1="D7F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8C97270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2002-12-02T14:07:52Z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