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681" w:type="dxa"/>
        <w:tblCellSpacing w:w="0" w:type="dxa"/>
        <w:tblInd w:w="0" w:type="dxa"/>
        <w:shd w:val="clear" w:color="auto" w:fill="9EC076"/>
        <w:tblLayout w:type="fixed"/>
        <w:tblCellMar>
          <w:top w:w="0" w:type="dxa"/>
          <w:left w:w="0" w:type="dxa"/>
          <w:bottom w:w="0" w:type="dxa"/>
          <w:right w:w="0" w:type="dxa"/>
        </w:tblCellMar>
      </w:tblPr>
      <w:tblGrid>
        <w:gridCol w:w="8681"/>
      </w:tblGrid>
      <w:tr>
        <w:tblPrEx>
          <w:shd w:val="clear" w:color="auto" w:fill="9EC076"/>
          <w:tblLayout w:type="fixed"/>
          <w:tblCellMar>
            <w:top w:w="0" w:type="dxa"/>
            <w:left w:w="0" w:type="dxa"/>
            <w:bottom w:w="0" w:type="dxa"/>
            <w:right w:w="0" w:type="dxa"/>
          </w:tblCellMar>
        </w:tblPrEx>
        <w:trPr>
          <w:trHeight w:val="555" w:hRule="atLeast"/>
          <w:tblCellSpacing w:w="0" w:type="dxa"/>
        </w:trPr>
        <w:tc>
          <w:tcPr>
            <w:tcW w:w="8681" w:type="dxa"/>
            <w:shd w:val="clear" w:color="auto" w:fill="9EC076"/>
            <w:tcMar>
              <w:left w:w="375" w:type="dxa"/>
            </w:tcMar>
            <w:vAlign w:val="center"/>
          </w:tcPr>
          <w:p>
            <w:pPr>
              <w:keepNext w:val="0"/>
              <w:keepLines w:val="0"/>
              <w:widowControl/>
              <w:suppressLineNumbers w:val="0"/>
              <w:pBdr>
                <w:left w:val="none" w:color="auto" w:sz="0" w:space="0"/>
              </w:pBdr>
              <w:spacing w:line="585" w:lineRule="atLeast"/>
              <w:ind w:left="0" w:firstLine="75"/>
              <w:jc w:val="left"/>
              <w:rPr>
                <w:rFonts w:ascii="微软雅黑" w:hAnsi="微软雅黑" w:eastAsia="微软雅黑" w:cs="微软雅黑"/>
                <w:caps w:val="0"/>
                <w:color w:val="333333"/>
                <w:spacing w:val="0"/>
                <w:sz w:val="21"/>
                <w:szCs w:val="21"/>
                <w:u w:val="none"/>
              </w:rPr>
            </w:pPr>
            <w:r>
              <w:rPr>
                <w:rFonts w:hint="eastAsia" w:ascii="微软雅黑" w:hAnsi="微软雅黑" w:eastAsia="微软雅黑" w:cs="微软雅黑"/>
                <w:caps w:val="0"/>
                <w:color w:val="333333"/>
                <w:spacing w:val="0"/>
                <w:kern w:val="0"/>
                <w:sz w:val="21"/>
                <w:szCs w:val="21"/>
                <w:u w:val="none"/>
                <w:bdr w:val="none" w:color="auto" w:sz="0" w:space="0"/>
                <w:lang w:val="en-US" w:eastAsia="zh-CN" w:bidi="ar"/>
              </w:rPr>
              <w:t>运算律教学，不能止步于简便运算 ——小</w:t>
            </w:r>
            <w:bookmarkStart w:id="0" w:name="_GoBack"/>
            <w:bookmarkEnd w:id="0"/>
            <w:r>
              <w:rPr>
                <w:rFonts w:hint="eastAsia" w:ascii="微软雅黑" w:hAnsi="微软雅黑" w:eastAsia="微软雅黑" w:cs="微软雅黑"/>
                <w:caps w:val="0"/>
                <w:color w:val="333333"/>
                <w:spacing w:val="0"/>
                <w:kern w:val="0"/>
                <w:sz w:val="21"/>
                <w:szCs w:val="21"/>
                <w:u w:val="none"/>
                <w:bdr w:val="none" w:color="auto" w:sz="0" w:space="0"/>
                <w:lang w:val="en-US" w:eastAsia="zh-CN" w:bidi="ar"/>
              </w:rPr>
              <w:t>学阶段运算律教学现状、内涵及教学策略</w:t>
            </w:r>
          </w:p>
        </w:tc>
      </w:tr>
      <w:tr>
        <w:tblPrEx>
          <w:shd w:val="clear" w:color="auto" w:fill="9EC076"/>
          <w:tblLayout w:type="fixed"/>
          <w:tblCellMar>
            <w:top w:w="0" w:type="dxa"/>
            <w:left w:w="0" w:type="dxa"/>
            <w:bottom w:w="0" w:type="dxa"/>
            <w:right w:w="0" w:type="dxa"/>
          </w:tblCellMar>
        </w:tblPrEx>
        <w:trPr>
          <w:tblCellSpacing w:w="0" w:type="dxa"/>
        </w:trPr>
        <w:tc>
          <w:tcPr>
            <w:tcW w:w="8681" w:type="dxa"/>
            <w:shd w:val="clear" w:color="auto" w:fill="9EC076"/>
            <w:vAlign w:val="center"/>
          </w:tcPr>
          <w:p>
            <w:pPr>
              <w:keepNext w:val="0"/>
              <w:keepLines w:val="0"/>
              <w:widowControl/>
              <w:suppressLineNumbers w:val="0"/>
              <w:ind w:left="0" w:firstLine="0"/>
              <w:jc w:val="right"/>
              <w:rPr>
                <w:rFonts w:hint="eastAsia" w:ascii="微软雅黑" w:hAnsi="微软雅黑" w:eastAsia="微软雅黑" w:cs="微软雅黑"/>
                <w:b w:val="0"/>
                <w:caps w:val="0"/>
                <w:color w:val="333333"/>
                <w:spacing w:val="0"/>
                <w:sz w:val="18"/>
                <w:szCs w:val="18"/>
                <w:u w:val="none"/>
              </w:rPr>
            </w:pPr>
            <w:r>
              <w:rPr>
                <w:rFonts w:hint="eastAsia" w:ascii="微软雅黑" w:hAnsi="微软雅黑" w:eastAsia="微软雅黑" w:cs="微软雅黑"/>
                <w:b w:val="0"/>
                <w:caps w:val="0"/>
                <w:color w:val="333333"/>
                <w:spacing w:val="0"/>
                <w:kern w:val="0"/>
                <w:sz w:val="18"/>
                <w:szCs w:val="18"/>
                <w:u w:val="none"/>
                <w:lang w:val="en-US" w:eastAsia="zh-CN" w:bidi="ar"/>
              </w:rPr>
              <w:t>[ 2018/9/14 9:03:22 | By: 17王坤 ]</w:t>
            </w:r>
          </w:p>
        </w:tc>
      </w:tr>
    </w:tbl>
    <w:p>
      <w:pPr>
        <w:rPr>
          <w:vanish/>
          <w:sz w:val="24"/>
          <w:szCs w:val="24"/>
        </w:rPr>
      </w:pPr>
    </w:p>
    <w:tbl>
      <w:tblPr>
        <w:tblW w:w="8306" w:type="dxa"/>
        <w:tblCellSpacing w:w="0" w:type="dxa"/>
        <w:tblInd w:w="0" w:type="dxa"/>
        <w:shd w:val="clear" w:color="auto" w:fill="9EC076"/>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45" w:hRule="atLeast"/>
          <w:tblCellSpacing w:w="0" w:type="dxa"/>
        </w:trPr>
        <w:tc>
          <w:tcPr>
            <w:tcW w:w="8306" w:type="dxa"/>
            <w:shd w:val="clear" w:color="auto" w:fill="9EC076"/>
            <w:vAlign w:val="center"/>
          </w:tcPr>
          <w:p>
            <w:pPr>
              <w:keepNext w:val="0"/>
              <w:keepLines w:val="0"/>
              <w:widowControl/>
              <w:suppressLineNumbers w:val="0"/>
              <w:ind w:left="0" w:firstLine="0"/>
              <w:jc w:val="left"/>
              <w:rPr>
                <w:rFonts w:hint="eastAsia" w:ascii="微软雅黑" w:hAnsi="微软雅黑" w:eastAsia="微软雅黑" w:cs="微软雅黑"/>
                <w:b w:val="0"/>
                <w:caps w:val="0"/>
                <w:color w:val="333333"/>
                <w:spacing w:val="0"/>
                <w:sz w:val="18"/>
                <w:szCs w:val="18"/>
                <w:u w:val="none"/>
              </w:rPr>
            </w:pPr>
            <w:r>
              <w:rPr>
                <w:rFonts w:hint="eastAsia" w:ascii="微软雅黑" w:hAnsi="微软雅黑" w:eastAsia="微软雅黑" w:cs="微软雅黑"/>
                <w:b w:val="0"/>
                <w:caps w:val="0"/>
                <w:color w:val="333333"/>
                <w:spacing w:val="0"/>
                <w:kern w:val="0"/>
                <w:sz w:val="18"/>
                <w:szCs w:val="18"/>
                <w:u w:val="none"/>
                <w:lang w:val="en-US" w:eastAsia="zh-CN" w:bidi="ar"/>
              </w:rPr>
              <w:t> </w:t>
            </w:r>
          </w:p>
        </w:tc>
      </w:tr>
    </w:tbl>
    <w:p>
      <w:pPr>
        <w:rPr>
          <w:vanish/>
          <w:sz w:val="24"/>
          <w:szCs w:val="24"/>
        </w:rPr>
      </w:pPr>
    </w:p>
    <w:tbl>
      <w:tblPr>
        <w:tblW w:w="8306" w:type="dxa"/>
        <w:jc w:val="center"/>
        <w:tblCellSpacing w:w="0" w:type="dxa"/>
        <w:tblInd w:w="0" w:type="dxa"/>
        <w:shd w:val="clear" w:color="auto" w:fill="9EC076"/>
        <w:tblLayout w:type="fixed"/>
        <w:tblCellMar>
          <w:top w:w="0" w:type="dxa"/>
          <w:left w:w="0" w:type="dxa"/>
          <w:bottom w:w="0" w:type="dxa"/>
          <w:right w:w="0" w:type="dxa"/>
        </w:tblCellMar>
      </w:tblPr>
      <w:tblGrid>
        <w:gridCol w:w="8306"/>
      </w:tblGrid>
      <w:tr>
        <w:tblPrEx>
          <w:shd w:val="clear" w:color="auto" w:fill="9EC076"/>
          <w:tblLayout w:type="fixed"/>
        </w:tblPrEx>
        <w:trPr>
          <w:tblCellSpacing w:w="0" w:type="dxa"/>
          <w:jc w:val="center"/>
        </w:trPr>
        <w:tc>
          <w:tcPr>
            <w:tcW w:w="8306" w:type="dxa"/>
            <w:shd w:val="clear" w:color="auto" w:fill="9EC076"/>
            <w:vAlign w:val="center"/>
          </w:tcPr>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一</w:t>
            </w:r>
            <w:r>
              <w:rPr>
                <w:rFonts w:hint="eastAsia" w:ascii="微软雅黑" w:hAnsi="微软雅黑" w:eastAsia="微软雅黑" w:cs="微软雅黑"/>
                <w:b w:val="0"/>
                <w:caps w:val="0"/>
                <w:color w:val="333333"/>
                <w:spacing w:val="0"/>
                <w:kern w:val="0"/>
                <w:sz w:val="24"/>
                <w:szCs w:val="24"/>
                <w:u w:val="none"/>
                <w:lang w:val="en-US" w:eastAsia="zh-CN" w:bidi="ar"/>
              </w:rPr>
              <w:t>.</w:t>
            </w:r>
            <w:r>
              <w:rPr>
                <w:rFonts w:hint="eastAsia" w:ascii="宋体" w:hAnsi="宋体" w:eastAsia="宋体" w:cs="宋体"/>
                <w:b w:val="0"/>
                <w:caps w:val="0"/>
                <w:color w:val="333333"/>
                <w:spacing w:val="0"/>
                <w:kern w:val="0"/>
                <w:sz w:val="24"/>
                <w:szCs w:val="24"/>
                <w:u w:val="none"/>
                <w:lang w:val="en-US" w:eastAsia="zh-CN" w:bidi="ar"/>
              </w:rPr>
              <w:t>基本运算律教学的现状</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在小学阶段，师生对运算律（加法和乘法的交换律、结合律以及乘法对加法的分配率，以下简称基本运算律）都耳熟能详。但对运算律价值的认识，往往只局限于可以让计算变得简便。基于这种不够全面的理解，一些长期从事小学数学教学的教师提出要给予“减法的性质”、“积的变化规律”等可以让计算变得简便的公式和运算律同等的教学地位。</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笔者在所在的县城小学对五、六年级的师生进行了问卷调查。</w:t>
            </w:r>
            <w:r>
              <w:rPr>
                <w:rFonts w:hint="eastAsia" w:ascii="微软雅黑" w:hAnsi="微软雅黑" w:eastAsia="微软雅黑" w:cs="微软雅黑"/>
                <w:b w:val="0"/>
                <w:caps w:val="0"/>
                <w:color w:val="333333"/>
                <w:spacing w:val="0"/>
                <w:kern w:val="0"/>
                <w:sz w:val="24"/>
                <w:szCs w:val="24"/>
                <w:u w:val="none"/>
                <w:lang w:val="en-US" w:eastAsia="zh-CN" w:bidi="ar"/>
              </w:rPr>
              <w:t>12</w:t>
            </w:r>
            <w:r>
              <w:rPr>
                <w:rFonts w:hint="eastAsia" w:ascii="宋体" w:hAnsi="宋体" w:eastAsia="宋体" w:cs="宋体"/>
                <w:b w:val="0"/>
                <w:caps w:val="0"/>
                <w:color w:val="333333"/>
                <w:spacing w:val="0"/>
                <w:kern w:val="0"/>
                <w:sz w:val="24"/>
                <w:szCs w:val="24"/>
                <w:u w:val="none"/>
                <w:lang w:val="en-US" w:eastAsia="zh-CN" w:bidi="ar"/>
              </w:rPr>
              <w:t>位数学老师中，有</w:t>
            </w:r>
            <w:r>
              <w:rPr>
                <w:rFonts w:hint="eastAsia" w:ascii="微软雅黑" w:hAnsi="微软雅黑" w:eastAsia="微软雅黑" w:cs="微软雅黑"/>
                <w:b w:val="0"/>
                <w:caps w:val="0"/>
                <w:color w:val="333333"/>
                <w:spacing w:val="0"/>
                <w:kern w:val="0"/>
                <w:sz w:val="24"/>
                <w:szCs w:val="24"/>
                <w:u w:val="none"/>
                <w:lang w:val="en-US" w:eastAsia="zh-CN" w:bidi="ar"/>
              </w:rPr>
              <w:t>9</w:t>
            </w:r>
            <w:r>
              <w:rPr>
                <w:rFonts w:hint="eastAsia" w:ascii="宋体" w:hAnsi="宋体" w:eastAsia="宋体" w:cs="宋体"/>
                <w:b w:val="0"/>
                <w:caps w:val="0"/>
                <w:color w:val="333333"/>
                <w:spacing w:val="0"/>
                <w:kern w:val="0"/>
                <w:sz w:val="24"/>
                <w:szCs w:val="24"/>
                <w:u w:val="none"/>
                <w:lang w:val="en-US" w:eastAsia="zh-CN" w:bidi="ar"/>
              </w:rPr>
              <w:t>位教师明确表示：运算律的教学价值仅限于简便运算，有</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位教师表示不确定，认为可能还有其他的价值，但是说不出来。</w:t>
            </w:r>
            <w:r>
              <w:rPr>
                <w:rFonts w:hint="eastAsia" w:ascii="微软雅黑" w:hAnsi="微软雅黑" w:eastAsia="微软雅黑" w:cs="微软雅黑"/>
                <w:b w:val="0"/>
                <w:caps w:val="0"/>
                <w:color w:val="333333"/>
                <w:spacing w:val="0"/>
                <w:kern w:val="0"/>
                <w:sz w:val="24"/>
                <w:szCs w:val="24"/>
                <w:u w:val="none"/>
                <w:lang w:val="en-US" w:eastAsia="zh-CN" w:bidi="ar"/>
              </w:rPr>
              <w:t>623</w:t>
            </w:r>
            <w:r>
              <w:rPr>
                <w:rFonts w:hint="eastAsia" w:ascii="宋体" w:hAnsi="宋体" w:eastAsia="宋体" w:cs="宋体"/>
                <w:b w:val="0"/>
                <w:caps w:val="0"/>
                <w:color w:val="333333"/>
                <w:spacing w:val="0"/>
                <w:kern w:val="0"/>
                <w:sz w:val="24"/>
                <w:szCs w:val="24"/>
                <w:u w:val="none"/>
                <w:lang w:val="en-US" w:eastAsia="zh-CN" w:bidi="ar"/>
              </w:rPr>
              <w:t>名学生中，</w:t>
            </w:r>
            <w:r>
              <w:rPr>
                <w:rFonts w:hint="eastAsia" w:ascii="微软雅黑" w:hAnsi="微软雅黑" w:eastAsia="微软雅黑" w:cs="微软雅黑"/>
                <w:b w:val="0"/>
                <w:caps w:val="0"/>
                <w:color w:val="333333"/>
                <w:spacing w:val="0"/>
                <w:kern w:val="0"/>
                <w:sz w:val="24"/>
                <w:szCs w:val="24"/>
                <w:u w:val="none"/>
                <w:lang w:val="en-US" w:eastAsia="zh-CN" w:bidi="ar"/>
              </w:rPr>
              <w:t>602</w:t>
            </w:r>
            <w:r>
              <w:rPr>
                <w:rFonts w:hint="eastAsia" w:ascii="宋体" w:hAnsi="宋体" w:eastAsia="宋体" w:cs="宋体"/>
                <w:b w:val="0"/>
                <w:caps w:val="0"/>
                <w:color w:val="333333"/>
                <w:spacing w:val="0"/>
                <w:kern w:val="0"/>
                <w:sz w:val="24"/>
                <w:szCs w:val="24"/>
                <w:u w:val="none"/>
                <w:lang w:val="en-US" w:eastAsia="zh-CN" w:bidi="ar"/>
              </w:rPr>
              <w:t>位学生认为基本运算律的作用是简便运算，</w:t>
            </w:r>
            <w:r>
              <w:rPr>
                <w:rFonts w:hint="eastAsia" w:ascii="微软雅黑" w:hAnsi="微软雅黑" w:eastAsia="微软雅黑" w:cs="微软雅黑"/>
                <w:b w:val="0"/>
                <w:caps w:val="0"/>
                <w:color w:val="333333"/>
                <w:spacing w:val="0"/>
                <w:kern w:val="0"/>
                <w:sz w:val="24"/>
                <w:szCs w:val="24"/>
                <w:u w:val="none"/>
                <w:lang w:val="en-US" w:eastAsia="zh-CN" w:bidi="ar"/>
              </w:rPr>
              <w:t>21</w:t>
            </w:r>
            <w:r>
              <w:rPr>
                <w:rFonts w:hint="eastAsia" w:ascii="宋体" w:hAnsi="宋体" w:eastAsia="宋体" w:cs="宋体"/>
                <w:b w:val="0"/>
                <w:caps w:val="0"/>
                <w:color w:val="333333"/>
                <w:spacing w:val="0"/>
                <w:kern w:val="0"/>
                <w:sz w:val="24"/>
                <w:szCs w:val="24"/>
                <w:u w:val="none"/>
                <w:lang w:val="en-US" w:eastAsia="zh-CN" w:bidi="ar"/>
              </w:rPr>
              <w:t>位学生不知道。</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笔者还对几位高中进行了调查了解。高中数学教师</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认为运算律是基础性的计算工具，离开运算律计算寸步难行。高中数学教师</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和高中物理教师</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认为：高中阶段的代数主要是从函数生发出去，基本不涉及到到运算律的应用。</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可见，教师普遍对基本运算律的本质理解不够全面，基于这种理解的教学行为也会导致学生在理解上出现一定的偏差。</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二</w:t>
            </w:r>
            <w:r>
              <w:rPr>
                <w:rFonts w:hint="eastAsia" w:ascii="微软雅黑" w:hAnsi="微软雅黑" w:eastAsia="微软雅黑" w:cs="微软雅黑"/>
                <w:b w:val="0"/>
                <w:caps w:val="0"/>
                <w:color w:val="333333"/>
                <w:spacing w:val="0"/>
                <w:kern w:val="0"/>
                <w:sz w:val="24"/>
                <w:szCs w:val="24"/>
                <w:u w:val="none"/>
                <w:lang w:val="en-US" w:eastAsia="zh-CN" w:bidi="ar"/>
              </w:rPr>
              <w:t>.</w:t>
            </w:r>
            <w:r>
              <w:rPr>
                <w:rFonts w:hint="eastAsia" w:ascii="宋体" w:hAnsi="宋体" w:eastAsia="宋体" w:cs="宋体"/>
                <w:b w:val="0"/>
                <w:caps w:val="0"/>
                <w:color w:val="333333"/>
                <w:spacing w:val="0"/>
                <w:kern w:val="0"/>
                <w:sz w:val="24"/>
                <w:szCs w:val="24"/>
                <w:u w:val="none"/>
                <w:lang w:val="en-US" w:eastAsia="zh-CN" w:bidi="ar"/>
              </w:rPr>
              <w:t>基本运算律的内涵</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数学家项武义认为，基本运算律在代数中具有普遍的意义，代数学的发展就是系统地运用运算律去解决各种各样的代数问题，因此，运算律是代数学的基石。</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2</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《义务教育阶段数学课程标准》（</w:t>
            </w:r>
            <w:r>
              <w:rPr>
                <w:rFonts w:hint="eastAsia" w:ascii="微软雅黑" w:hAnsi="微软雅黑" w:eastAsia="微软雅黑" w:cs="微软雅黑"/>
                <w:b w:val="0"/>
                <w:caps w:val="0"/>
                <w:color w:val="333333"/>
                <w:spacing w:val="0"/>
                <w:kern w:val="0"/>
                <w:sz w:val="24"/>
                <w:szCs w:val="24"/>
                <w:u w:val="none"/>
                <w:lang w:val="en-US" w:eastAsia="zh-CN" w:bidi="ar"/>
              </w:rPr>
              <w:t>2011</w:t>
            </w:r>
            <w:r>
              <w:rPr>
                <w:rFonts w:hint="eastAsia" w:ascii="宋体" w:hAnsi="宋体" w:eastAsia="宋体" w:cs="宋体"/>
                <w:b w:val="0"/>
                <w:caps w:val="0"/>
                <w:color w:val="333333"/>
                <w:spacing w:val="0"/>
                <w:kern w:val="0"/>
                <w:sz w:val="24"/>
                <w:szCs w:val="24"/>
                <w:u w:val="none"/>
                <w:lang w:val="en-US" w:eastAsia="zh-CN" w:bidi="ar"/>
              </w:rPr>
              <w:t>年版）中，第二学段关于基本运算律内容的教学要求是：探索并了解运算律，会应用运算律进行一些简便运算。</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3</w:t>
            </w:r>
            <w:r>
              <w:rPr>
                <w:rFonts w:hint="eastAsia" w:ascii="微软雅黑" w:hAnsi="微软雅黑" w:eastAsia="微软雅黑" w:cs="微软雅黑"/>
                <w:b w:val="0"/>
                <w:caps w:val="0"/>
                <w:color w:val="333333"/>
                <w:spacing w:val="0"/>
                <w:kern w:val="0"/>
                <w:sz w:val="24"/>
                <w:szCs w:val="24"/>
                <w:u w:val="none"/>
                <w:lang w:val="en-US" w:eastAsia="zh-CN" w:bidi="ar"/>
              </w:rPr>
              <w:t>(</w:t>
            </w:r>
            <w:r>
              <w:rPr>
                <w:rFonts w:hint="eastAsia" w:ascii="宋体" w:hAnsi="宋体" w:eastAsia="宋体" w:cs="宋体"/>
                <w:b w:val="0"/>
                <w:caps w:val="0"/>
                <w:color w:val="333333"/>
                <w:spacing w:val="0"/>
                <w:kern w:val="0"/>
                <w:sz w:val="24"/>
                <w:szCs w:val="24"/>
                <w:u w:val="none"/>
                <w:lang w:val="en-US" w:eastAsia="zh-CN" w:bidi="ar"/>
              </w:rPr>
              <w:t>或者这就是大家以为运算律只服务于简便运算的依据。</w:t>
            </w:r>
            <w:r>
              <w:rPr>
                <w:rFonts w:hint="eastAsia" w:ascii="微软雅黑" w:hAnsi="微软雅黑" w:eastAsia="微软雅黑" w:cs="微软雅黑"/>
                <w:b w:val="0"/>
                <w:caps w:val="0"/>
                <w:color w:val="333333"/>
                <w:spacing w:val="0"/>
                <w:kern w:val="0"/>
                <w:sz w:val="24"/>
                <w:szCs w:val="24"/>
                <w:u w:val="none"/>
                <w:lang w:val="en-US" w:eastAsia="zh-CN" w:bidi="ar"/>
              </w:rPr>
              <w:t>)</w:t>
            </w:r>
            <w:r>
              <w:rPr>
                <w:rFonts w:hint="eastAsia" w:ascii="宋体" w:hAnsi="宋体" w:eastAsia="宋体" w:cs="宋体"/>
                <w:b w:val="0"/>
                <w:caps w:val="0"/>
                <w:color w:val="333333"/>
                <w:spacing w:val="0"/>
                <w:kern w:val="0"/>
                <w:sz w:val="24"/>
                <w:szCs w:val="24"/>
                <w:u w:val="none"/>
                <w:lang w:val="en-US" w:eastAsia="zh-CN" w:bidi="ar"/>
              </w:rPr>
              <w:t>第三学段中关于基本运算律内容的教学要求是：理解有理数的运算律，能运用运算律简化运算。</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简便”和“简化”一字之差，但含义不同，应该说第三学段的表述更接近进本运算律的本质。可见，学生对基本运算律本质的理解是一个渐进的过程。在小学阶段，虽然运算律核心价值也有所涉及，但是由于学生知识水平、年龄特点所限，教材安排了简便运算，以深化学生对运算律的认识。但是，不能将运算律和简便计算等同起来。</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《数学辞海》中，对运算律这样描述：一种运算遵循的普遍法则，称为这一运算的运算律，加法与乘法的交换律和结合律、以及乘法对于加法的分配率，统称为基本运算律。</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5</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对于《数学辞海》中关于基本运算律的定义，笔者认为应抓住两个关键点：</w:t>
            </w:r>
          </w:p>
          <w:p>
            <w:pPr>
              <w:keepNext w:val="0"/>
              <w:keepLines w:val="0"/>
              <w:widowControl/>
              <w:suppressLineNumbers w:val="0"/>
              <w:spacing w:before="0" w:beforeAutospacing="1" w:after="0" w:afterAutospacing="1" w:line="390" w:lineRule="atLeast"/>
              <w:ind w:left="0" w:right="0" w:firstLine="480"/>
              <w:jc w:val="left"/>
            </w:pPr>
            <w:r>
              <w:rPr>
                <w:rFonts w:hint="eastAsia" w:ascii="微软雅黑" w:hAnsi="微软雅黑" w:eastAsia="微软雅黑" w:cs="微软雅黑"/>
                <w:b w:val="0"/>
                <w:caps w:val="0"/>
                <w:color w:val="333333"/>
                <w:spacing w:val="0"/>
                <w:kern w:val="0"/>
                <w:sz w:val="24"/>
                <w:szCs w:val="24"/>
                <w:u w:val="none"/>
                <w:lang w:val="en-US" w:eastAsia="zh-CN" w:bidi="ar"/>
              </w:rPr>
              <w:t>1.</w:t>
            </w:r>
            <w:r>
              <w:rPr>
                <w:rFonts w:hint="eastAsia" w:ascii="宋体" w:hAnsi="宋体" w:eastAsia="宋体" w:cs="宋体"/>
                <w:b w:val="0"/>
                <w:caps w:val="0"/>
                <w:color w:val="333333"/>
                <w:spacing w:val="0"/>
                <w:kern w:val="0"/>
                <w:sz w:val="24"/>
                <w:szCs w:val="24"/>
                <w:u w:val="none"/>
                <w:lang w:val="en-US" w:eastAsia="zh-CN" w:bidi="ar"/>
              </w:rPr>
              <w:t>运算律是“一种运算遵循的普遍法则”，即在进行加法和乘法运算时应该普遍遵循这些原则，而不能违背这些原则。在新加坡的小学数学教材中，将基本运算律称为“四则运算的重要特征”。</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6</w:t>
            </w:r>
            <w:r>
              <w:rPr>
                <w:rFonts w:hint="eastAsia" w:ascii="宋体" w:hAnsi="宋体" w:eastAsia="宋体" w:cs="宋体"/>
                <w:b w:val="0"/>
                <w:caps w:val="0"/>
                <w:color w:val="333333"/>
                <w:spacing w:val="0"/>
                <w:kern w:val="0"/>
                <w:sz w:val="24"/>
                <w:szCs w:val="24"/>
                <w:u w:val="none"/>
                <w:lang w:val="en-US" w:eastAsia="zh-CN" w:bidi="ar"/>
              </w:rPr>
              <w:t>对比中新两国关于基本运算律的描述，可以发现，虽然表述各不相同，但是共同点都是针对一种运算进行描述，而不仅仅是针对运算中的简便运算进行描述。事实也是如此，例如中学数学教材中涉及到的合并同类项，</w:t>
            </w:r>
            <w:r>
              <w:rPr>
                <w:rFonts w:hint="eastAsia" w:ascii="微软雅黑" w:hAnsi="微软雅黑" w:eastAsia="微软雅黑" w:cs="微软雅黑"/>
                <w:b w:val="0"/>
                <w:caps w:val="0"/>
                <w:color w:val="333333"/>
                <w:spacing w:val="0"/>
                <w:kern w:val="0"/>
                <w:sz w:val="24"/>
                <w:szCs w:val="24"/>
                <w:u w:val="none"/>
                <w:lang w:val="en-US" w:eastAsia="zh-CN" w:bidi="ar"/>
              </w:rPr>
              <w:t>9x</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3</w:t>
            </w:r>
            <w:r>
              <w:rPr>
                <w:rFonts w:hint="eastAsia" w:ascii="微软雅黑" w:hAnsi="微软雅黑" w:eastAsia="微软雅黑" w:cs="微软雅黑"/>
                <w:b w:val="0"/>
                <w:caps w:val="0"/>
                <w:color w:val="333333"/>
                <w:spacing w:val="0"/>
                <w:kern w:val="0"/>
                <w:sz w:val="24"/>
                <w:szCs w:val="24"/>
                <w:u w:val="none"/>
                <w:lang w:val="en-US" w:eastAsia="zh-CN" w:bidi="ar"/>
              </w:rPr>
              <w:t>+3x</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3</w:t>
            </w:r>
            <w:r>
              <w:rPr>
                <w:rFonts w:hint="eastAsia" w:ascii="微软雅黑" w:hAnsi="微软雅黑" w:eastAsia="微软雅黑" w:cs="微软雅黑"/>
                <w:b w:val="0"/>
                <w:caps w:val="0"/>
                <w:color w:val="333333"/>
                <w:spacing w:val="0"/>
                <w:kern w:val="0"/>
                <w:sz w:val="24"/>
                <w:szCs w:val="24"/>
                <w:u w:val="none"/>
                <w:lang w:val="en-US" w:eastAsia="zh-CN" w:bidi="ar"/>
              </w:rPr>
              <w:t>=12x</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如果没有乘法分配率的支撑，是无法完成的。即使在小学阶段，基本运算律也并不仅仅局限于简便运算，而是贯穿于整个小学数学教学过程中。实际上，所有多位数加法的计算都需要加法结合律的支撑，除表内乘法及整十整百数以外的乘法计算也都离不开乘法分配率的支撑。笔者就此和前文所述的高中数学老师</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交流之后，教师</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感慨：“也许运算律太常见了，数学中无时不用，反而视而不见了，就像我们无时无刻不在呼吸，却感觉不到空气的存在一样”。这也从另一个角度佐证了运算律的基础性地位，是代数学的基石。</w:t>
            </w:r>
          </w:p>
          <w:p>
            <w:pPr>
              <w:keepNext w:val="0"/>
              <w:keepLines w:val="0"/>
              <w:widowControl/>
              <w:suppressLineNumbers w:val="0"/>
              <w:spacing w:before="0" w:beforeAutospacing="1" w:after="0" w:afterAutospacing="1" w:line="390" w:lineRule="atLeast"/>
              <w:ind w:left="0" w:right="0" w:firstLine="480"/>
              <w:jc w:val="left"/>
            </w:pP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既然称其为“基本运算律”，那是否有“非基本运算律”呢？两者之间有什么关系呢？除了基本运算律以外，《数学辞海》同时列出了</w:t>
            </w:r>
            <w:r>
              <w:rPr>
                <w:rFonts w:hint="eastAsia" w:ascii="微软雅黑" w:hAnsi="微软雅黑" w:eastAsia="微软雅黑" w:cs="微软雅黑"/>
                <w:b w:val="0"/>
                <w:caps w:val="0"/>
                <w:color w:val="333333"/>
                <w:spacing w:val="0"/>
                <w:kern w:val="0"/>
                <w:sz w:val="24"/>
                <w:szCs w:val="24"/>
                <w:u w:val="none"/>
                <w:lang w:val="en-US" w:eastAsia="zh-CN" w:bidi="ar"/>
              </w:rPr>
              <w:t>7</w:t>
            </w:r>
            <w:r>
              <w:rPr>
                <w:rFonts w:hint="eastAsia" w:ascii="宋体" w:hAnsi="宋体" w:eastAsia="宋体" w:cs="宋体"/>
                <w:b w:val="0"/>
                <w:caps w:val="0"/>
                <w:color w:val="333333"/>
                <w:spacing w:val="0"/>
                <w:kern w:val="0"/>
                <w:sz w:val="24"/>
                <w:szCs w:val="24"/>
                <w:u w:val="none"/>
                <w:lang w:val="en-US" w:eastAsia="zh-CN" w:bidi="ar"/>
              </w:rPr>
              <w:t>个加减法公式：</w:t>
            </w:r>
            <w:r>
              <w:rPr>
                <w:rFonts w:hint="eastAsia" w:ascii="微软雅黑" w:hAnsi="微软雅黑" w:eastAsia="微软雅黑" w:cs="微软雅黑"/>
                <w:b w:val="0"/>
                <w:caps w:val="0"/>
                <w:color w:val="333333"/>
                <w:spacing w:val="0"/>
                <w:kern w:val="0"/>
                <w:sz w:val="24"/>
                <w:szCs w:val="24"/>
                <w:u w:val="none"/>
                <w:lang w:val="en-US" w:eastAsia="zh-CN" w:bidi="ar"/>
              </w:rPr>
              <w:t>(c-a)+b=(c+b)-a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a+(b-c)=a+b-c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a-(b+c)=a-b-c=a-c-b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a-(b-c)=a-b+c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(a-b)+(c-d)=(a+c)-(b+d)</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a+b-c=a-c+b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a-b-c=a-c-b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个乘除法公式：（</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7</w:t>
            </w:r>
            <w:r>
              <w:rPr>
                <w:rFonts w:hint="eastAsia" w:ascii="宋体" w:hAnsi="宋体" w:eastAsia="宋体" w:cs="宋体"/>
                <w:b w:val="0"/>
                <w:caps w:val="0"/>
                <w:color w:val="333333"/>
                <w:spacing w:val="0"/>
                <w:kern w:val="0"/>
                <w:sz w:val="24"/>
                <w:szCs w:val="24"/>
                <w:u w:val="none"/>
                <w:lang w:val="en-US" w:eastAsia="zh-CN" w:bidi="ar"/>
              </w:rPr>
              <w:t>观察这些公式，可以发现，这些公式可以根据加法基本运算律或乘法算式的恒等变形推导出来，本身不具有基本性。因此，《数学辞海》没有称其为基本运算律，而是以公式的形式出现，是有道理的。也正是基于这样的考虑，在小学数学教材的编排中，没有给予这些公式与基本运算律同等的教学地位。</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二．基本运算律的教学策略</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教学中，如何引导学生真正理解运算律，触及其数学本质呢？笔者尝试从以下三个方面进行教学。</w:t>
            </w:r>
          </w:p>
          <w:p>
            <w:pPr>
              <w:keepNext w:val="0"/>
              <w:keepLines w:val="0"/>
              <w:widowControl/>
              <w:suppressLineNumbers w:val="0"/>
              <w:spacing w:before="0" w:beforeAutospacing="1" w:after="0" w:afterAutospacing="1" w:line="390" w:lineRule="atLeast"/>
              <w:ind w:left="0" w:right="0" w:firstLine="480"/>
              <w:jc w:val="left"/>
            </w:pPr>
            <w:r>
              <w:rPr>
                <w:rFonts w:hint="eastAsia" w:ascii="微软雅黑" w:hAnsi="微软雅黑" w:eastAsia="微软雅黑" w:cs="微软雅黑"/>
                <w:b w:val="0"/>
                <w:caps w:val="0"/>
                <w:color w:val="333333"/>
                <w:spacing w:val="0"/>
                <w:kern w:val="0"/>
                <w:sz w:val="24"/>
                <w:szCs w:val="24"/>
                <w:u w:val="none"/>
                <w:lang w:val="en-US" w:eastAsia="zh-CN" w:bidi="ar"/>
              </w:rPr>
              <w:t>1.</w:t>
            </w:r>
            <w:r>
              <w:rPr>
                <w:rFonts w:hint="eastAsia" w:ascii="宋体" w:hAnsi="宋体" w:eastAsia="宋体" w:cs="宋体"/>
                <w:b w:val="0"/>
                <w:caps w:val="0"/>
                <w:color w:val="333333"/>
                <w:spacing w:val="0"/>
                <w:kern w:val="0"/>
                <w:sz w:val="24"/>
                <w:szCs w:val="24"/>
                <w:u w:val="none"/>
                <w:lang w:val="en-US" w:eastAsia="zh-CN" w:bidi="ar"/>
              </w:rPr>
              <w:t>通过具体情境促进直观理解</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国内的小学数学教材中，基本运算律的教学一般始于第二学段。但是基本运算律贯穿于整个小学阶段，即在教学基本运算律之前，相关运算已经需要运算律的支撑，这个冲突如何解决？</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以</w:t>
            </w:r>
            <w:r>
              <w:rPr>
                <w:rFonts w:hint="eastAsia" w:ascii="微软雅黑" w:hAnsi="微软雅黑" w:eastAsia="微软雅黑" w:cs="微软雅黑"/>
                <w:b w:val="0"/>
                <w:caps w:val="0"/>
                <w:color w:val="333333"/>
                <w:spacing w:val="0"/>
                <w:kern w:val="0"/>
                <w:sz w:val="24"/>
                <w:szCs w:val="24"/>
                <w:u w:val="none"/>
                <w:lang w:val="en-US" w:eastAsia="zh-CN" w:bidi="ar"/>
              </w:rPr>
              <w:t>20</w:t>
            </w:r>
            <w:r>
              <w:rPr>
                <w:rFonts w:hint="eastAsia" w:ascii="宋体" w:hAnsi="宋体" w:eastAsia="宋体" w:cs="宋体"/>
                <w:b w:val="0"/>
                <w:caps w:val="0"/>
                <w:color w:val="333333"/>
                <w:spacing w:val="0"/>
                <w:kern w:val="0"/>
                <w:sz w:val="24"/>
                <w:szCs w:val="24"/>
                <w:u w:val="none"/>
                <w:lang w:val="en-US" w:eastAsia="zh-CN" w:bidi="ar"/>
              </w:rPr>
              <w:t>以内加法为例，为何</w:t>
            </w:r>
            <w:r>
              <w:rPr>
                <w:rFonts w:hint="eastAsia" w:ascii="微软雅黑" w:hAnsi="微软雅黑" w:eastAsia="微软雅黑" w:cs="微软雅黑"/>
                <w:b w:val="0"/>
                <w:caps w:val="0"/>
                <w:color w:val="333333"/>
                <w:spacing w:val="0"/>
                <w:kern w:val="0"/>
                <w:sz w:val="24"/>
                <w:szCs w:val="24"/>
                <w:u w:val="none"/>
                <w:lang w:val="en-US" w:eastAsia="zh-CN" w:bidi="ar"/>
              </w:rPr>
              <w:t>8+7</w:t>
            </w:r>
            <w:r>
              <w:rPr>
                <w:rFonts w:hint="eastAsia" w:ascii="宋体" w:hAnsi="宋体" w:eastAsia="宋体" w:cs="宋体"/>
                <w:b w:val="0"/>
                <w:caps w:val="0"/>
                <w:color w:val="333333"/>
                <w:spacing w:val="0"/>
                <w:kern w:val="0"/>
                <w:sz w:val="24"/>
                <w:szCs w:val="24"/>
                <w:u w:val="none"/>
                <w:lang w:val="en-US" w:eastAsia="zh-CN" w:bidi="ar"/>
              </w:rPr>
              <w:t>和</w:t>
            </w:r>
            <w:r>
              <w:rPr>
                <w:rFonts w:hint="eastAsia" w:ascii="微软雅黑" w:hAnsi="微软雅黑" w:eastAsia="微软雅黑" w:cs="微软雅黑"/>
                <w:b w:val="0"/>
                <w:caps w:val="0"/>
                <w:color w:val="333333"/>
                <w:spacing w:val="0"/>
                <w:kern w:val="0"/>
                <w:sz w:val="24"/>
                <w:szCs w:val="24"/>
                <w:u w:val="none"/>
                <w:lang w:val="en-US" w:eastAsia="zh-CN" w:bidi="ar"/>
              </w:rPr>
              <w:t>7+8</w:t>
            </w:r>
            <w:r>
              <w:rPr>
                <w:rFonts w:hint="eastAsia" w:ascii="宋体" w:hAnsi="宋体" w:eastAsia="宋体" w:cs="宋体"/>
                <w:b w:val="0"/>
                <w:caps w:val="0"/>
                <w:color w:val="333333"/>
                <w:spacing w:val="0"/>
                <w:kern w:val="0"/>
                <w:sz w:val="24"/>
                <w:szCs w:val="24"/>
                <w:u w:val="none"/>
                <w:lang w:val="en-US" w:eastAsia="zh-CN" w:bidi="ar"/>
              </w:rPr>
              <w:t>结果都为</w:t>
            </w:r>
            <w:r>
              <w:rPr>
                <w:rFonts w:hint="eastAsia" w:ascii="微软雅黑" w:hAnsi="微软雅黑" w:eastAsia="微软雅黑" w:cs="微软雅黑"/>
                <w:b w:val="0"/>
                <w:caps w:val="0"/>
                <w:color w:val="333333"/>
                <w:spacing w:val="0"/>
                <w:kern w:val="0"/>
                <w:sz w:val="24"/>
                <w:szCs w:val="24"/>
                <w:u w:val="none"/>
                <w:lang w:val="en-US" w:eastAsia="zh-CN" w:bidi="ar"/>
              </w:rPr>
              <w:t>15</w:t>
            </w:r>
            <w:r>
              <w:rPr>
                <w:rFonts w:hint="eastAsia" w:ascii="宋体" w:hAnsi="宋体" w:eastAsia="宋体" w:cs="宋体"/>
                <w:b w:val="0"/>
                <w:caps w:val="0"/>
                <w:color w:val="333333"/>
                <w:spacing w:val="0"/>
                <w:kern w:val="0"/>
                <w:sz w:val="24"/>
                <w:szCs w:val="24"/>
                <w:u w:val="none"/>
                <w:lang w:val="en-US" w:eastAsia="zh-CN" w:bidi="ar"/>
              </w:rPr>
              <w:t>？著名数学家华罗庚说，“数源于数”，加法实际是数数的高级形式，此时，我们不妨引导学生通过数的方式来理解算理：先数出</w:t>
            </w:r>
            <w:r>
              <w:rPr>
                <w:rFonts w:hint="eastAsia" w:ascii="微软雅黑" w:hAnsi="微软雅黑" w:eastAsia="微软雅黑" w:cs="微软雅黑"/>
                <w:b w:val="0"/>
                <w:caps w:val="0"/>
                <w:color w:val="333333"/>
                <w:spacing w:val="0"/>
                <w:kern w:val="0"/>
                <w:sz w:val="24"/>
                <w:szCs w:val="24"/>
                <w:u w:val="none"/>
                <w:lang w:val="en-US" w:eastAsia="zh-CN" w:bidi="ar"/>
              </w:rPr>
              <w:t>8</w:t>
            </w:r>
            <w:r>
              <w:rPr>
                <w:rFonts w:hint="eastAsia" w:ascii="宋体" w:hAnsi="宋体" w:eastAsia="宋体" w:cs="宋体"/>
                <w:b w:val="0"/>
                <w:caps w:val="0"/>
                <w:color w:val="333333"/>
                <w:spacing w:val="0"/>
                <w:kern w:val="0"/>
                <w:sz w:val="24"/>
                <w:szCs w:val="24"/>
                <w:u w:val="none"/>
                <w:lang w:val="en-US" w:eastAsia="zh-CN" w:bidi="ar"/>
              </w:rPr>
              <w:t>个，接着再数剩下的</w:t>
            </w:r>
            <w:r>
              <w:rPr>
                <w:rFonts w:hint="eastAsia" w:ascii="微软雅黑" w:hAnsi="微软雅黑" w:eastAsia="微软雅黑" w:cs="微软雅黑"/>
                <w:b w:val="0"/>
                <w:caps w:val="0"/>
                <w:color w:val="333333"/>
                <w:spacing w:val="0"/>
                <w:kern w:val="0"/>
                <w:sz w:val="24"/>
                <w:szCs w:val="24"/>
                <w:u w:val="none"/>
                <w:lang w:val="en-US" w:eastAsia="zh-CN" w:bidi="ar"/>
              </w:rPr>
              <w:t>7</w:t>
            </w:r>
            <w:r>
              <w:rPr>
                <w:rFonts w:hint="eastAsia" w:ascii="宋体" w:hAnsi="宋体" w:eastAsia="宋体" w:cs="宋体"/>
                <w:b w:val="0"/>
                <w:caps w:val="0"/>
                <w:color w:val="333333"/>
                <w:spacing w:val="0"/>
                <w:kern w:val="0"/>
                <w:sz w:val="24"/>
                <w:szCs w:val="24"/>
                <w:u w:val="none"/>
                <w:lang w:val="en-US" w:eastAsia="zh-CN" w:bidi="ar"/>
              </w:rPr>
              <w:t>个，或者先数</w:t>
            </w:r>
            <w:r>
              <w:rPr>
                <w:rFonts w:hint="eastAsia" w:ascii="微软雅黑" w:hAnsi="微软雅黑" w:eastAsia="微软雅黑" w:cs="微软雅黑"/>
                <w:b w:val="0"/>
                <w:caps w:val="0"/>
                <w:color w:val="333333"/>
                <w:spacing w:val="0"/>
                <w:kern w:val="0"/>
                <w:sz w:val="24"/>
                <w:szCs w:val="24"/>
                <w:u w:val="none"/>
                <w:lang w:val="en-US" w:eastAsia="zh-CN" w:bidi="ar"/>
              </w:rPr>
              <w:t>7</w:t>
            </w:r>
            <w:r>
              <w:rPr>
                <w:rFonts w:hint="eastAsia" w:ascii="宋体" w:hAnsi="宋体" w:eastAsia="宋体" w:cs="宋体"/>
                <w:b w:val="0"/>
                <w:caps w:val="0"/>
                <w:color w:val="333333"/>
                <w:spacing w:val="0"/>
                <w:kern w:val="0"/>
                <w:sz w:val="24"/>
                <w:szCs w:val="24"/>
                <w:u w:val="none"/>
                <w:lang w:val="en-US" w:eastAsia="zh-CN" w:bidi="ar"/>
              </w:rPr>
              <w:t>个，接着再数剩下的</w:t>
            </w:r>
            <w:r>
              <w:rPr>
                <w:rFonts w:hint="eastAsia" w:ascii="微软雅黑" w:hAnsi="微软雅黑" w:eastAsia="微软雅黑" w:cs="微软雅黑"/>
                <w:b w:val="0"/>
                <w:caps w:val="0"/>
                <w:color w:val="333333"/>
                <w:spacing w:val="0"/>
                <w:kern w:val="0"/>
                <w:sz w:val="24"/>
                <w:szCs w:val="24"/>
                <w:u w:val="none"/>
                <w:lang w:val="en-US" w:eastAsia="zh-CN" w:bidi="ar"/>
              </w:rPr>
              <w:t>8</w:t>
            </w:r>
            <w:r>
              <w:rPr>
                <w:rFonts w:hint="eastAsia" w:ascii="宋体" w:hAnsi="宋体" w:eastAsia="宋体" w:cs="宋体"/>
                <w:b w:val="0"/>
                <w:caps w:val="0"/>
                <w:color w:val="333333"/>
                <w:spacing w:val="0"/>
                <w:kern w:val="0"/>
                <w:sz w:val="24"/>
                <w:szCs w:val="24"/>
                <w:u w:val="none"/>
                <w:lang w:val="en-US" w:eastAsia="zh-CN" w:bidi="ar"/>
              </w:rPr>
              <w:t>个，结果都是</w:t>
            </w:r>
            <w:r>
              <w:rPr>
                <w:rFonts w:hint="eastAsia" w:ascii="微软雅黑" w:hAnsi="微软雅黑" w:eastAsia="微软雅黑" w:cs="微软雅黑"/>
                <w:b w:val="0"/>
                <w:caps w:val="0"/>
                <w:color w:val="333333"/>
                <w:spacing w:val="0"/>
                <w:kern w:val="0"/>
                <w:sz w:val="24"/>
                <w:szCs w:val="24"/>
                <w:u w:val="none"/>
                <w:lang w:val="en-US" w:eastAsia="zh-CN" w:bidi="ar"/>
              </w:rPr>
              <w:t>15</w:t>
            </w:r>
            <w:r>
              <w:rPr>
                <w:rFonts w:hint="eastAsia" w:ascii="宋体" w:hAnsi="宋体" w:eastAsia="宋体" w:cs="宋体"/>
                <w:b w:val="0"/>
                <w:caps w:val="0"/>
                <w:color w:val="333333"/>
                <w:spacing w:val="0"/>
                <w:kern w:val="0"/>
                <w:sz w:val="24"/>
                <w:szCs w:val="24"/>
                <w:u w:val="none"/>
                <w:lang w:val="en-US" w:eastAsia="zh-CN" w:bidi="ar"/>
              </w:rPr>
              <w:t>。这样，学生通过直观地数数活动，明白加法具有交换性。当然，通过“凑十法”也可以帮助学生理解，但是不如数数更加直观。</w:t>
            </w:r>
          </w:p>
          <w:p>
            <w:pPr>
              <w:keepNext w:val="0"/>
              <w:keepLines w:val="0"/>
              <w:widowControl/>
              <w:suppressLineNumbers w:val="0"/>
              <w:spacing w:before="0" w:beforeAutospacing="1" w:after="0" w:afterAutospacing="1" w:line="390" w:lineRule="atLeast"/>
              <w:ind w:left="0" w:right="0" w:firstLine="480"/>
              <w:jc w:val="left"/>
            </w:pPr>
            <w:r>
              <w:rPr>
                <w:rFonts w:hint="eastAsia" w:ascii="宋体" w:hAnsi="宋体" w:eastAsia="宋体" w:cs="宋体"/>
                <w:b w:val="0"/>
                <w:caps w:val="0"/>
                <w:color w:val="333333"/>
                <w:spacing w:val="0"/>
                <w:kern w:val="0"/>
                <w:sz w:val="24"/>
                <w:szCs w:val="24"/>
                <w:u w:val="none"/>
                <w:lang w:val="en-US" w:eastAsia="zh-CN" w:bidi="ar"/>
              </w:rPr>
              <w:t>再以“表内乘法（一）”的教学为例，在以前的小学数学教材中，有乘数和被乘数的区分，例如</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表示</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相加，</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表示</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相加，所以</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如果写成</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就是错的。因此一些数学家讽刺“在小学数学里乘法交换律不成立”。</w:t>
            </w:r>
            <w:r>
              <w:rPr>
                <w:rFonts w:hint="eastAsia" w:ascii="微软雅黑" w:hAnsi="微软雅黑" w:eastAsia="微软雅黑" w:cs="微软雅黑"/>
                <w:b w:val="0"/>
                <w:caps w:val="0"/>
                <w:color w:val="333333"/>
                <w:spacing w:val="0"/>
                <w:kern w:val="0"/>
                <w:sz w:val="24"/>
                <w:szCs w:val="24"/>
                <w:u w:val="none"/>
                <w:vertAlign w:val="superscript"/>
                <w:lang w:val="en-US" w:eastAsia="zh-CN" w:bidi="ar"/>
              </w:rPr>
              <w:t>7</w:t>
            </w:r>
            <w:r>
              <w:rPr>
                <w:rFonts w:hint="eastAsia" w:ascii="宋体" w:hAnsi="宋体" w:eastAsia="宋体" w:cs="宋体"/>
                <w:b w:val="0"/>
                <w:caps w:val="0"/>
                <w:color w:val="333333"/>
                <w:spacing w:val="0"/>
                <w:kern w:val="0"/>
                <w:sz w:val="24"/>
                <w:szCs w:val="24"/>
                <w:u w:val="none"/>
                <w:lang w:val="en-US" w:eastAsia="zh-CN" w:bidi="ar"/>
              </w:rPr>
              <w:t>这样就陷入了矛盾：区分乘数和被乘数，将与后续教材中的乘法交换律教学产生了冲突。不加以区分的话，等于在这里直接告知了学生乘法交换律。基于以上原因，现在的小学数学教材不提乘数和被乘数的区分，但是不提不等于没有。笔者认为，这其中逻辑关系应该是这样的：</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和</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表示的含义是不同的，但是由于乘法具有交换性特征，所以，</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4=4</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即过程和含义不同，结果相同。如何在教学中体现这种逻辑关系？国内的几种主要版本的教材往往在第一课时教学中，回避两种算式意义的区别，采取直接告知的方式。例如苏教版数学教材二年级上册“表内乘法（一）”（如</w:t>
            </w:r>
          </w:p>
          <w:p>
            <w:pPr>
              <w:keepNext w:val="0"/>
              <w:keepLines w:val="0"/>
              <w:widowControl/>
              <w:suppressLineNumbers w:val="0"/>
              <w:spacing w:before="0" w:beforeAutospacing="1" w:after="0" w:afterAutospacing="1" w:line="390" w:lineRule="atLeast"/>
              <w:ind w:left="0" w:right="0"/>
              <w:jc w:val="left"/>
            </w:pPr>
            <w:r>
              <w:rPr>
                <w:rFonts w:hint="eastAsia" w:ascii="微软雅黑" w:hAnsi="微软雅黑" w:eastAsia="微软雅黑" w:cs="微软雅黑"/>
                <w:b w:val="0"/>
                <w:caps w:val="0"/>
                <w:color w:val="333333"/>
                <w:spacing w:val="0"/>
                <w:kern w:val="0"/>
                <w:sz w:val="24"/>
                <w:szCs w:val="24"/>
                <w:u w:val="none"/>
                <w:lang w:val="en-US" w:eastAsia="zh-CN" w:bidi="ar"/>
              </w:rPr>
              <w:t>       </w:t>
            </w:r>
            <w:r>
              <w:rPr>
                <w:rFonts w:hint="eastAsia" w:ascii="微软雅黑" w:hAnsi="微软雅黑" w:eastAsia="微软雅黑" w:cs="微软雅黑"/>
                <w:b w:val="0"/>
                <w:caps w:val="0"/>
                <w:color w:val="333333"/>
                <w:spacing w:val="0"/>
                <w:kern w:val="0"/>
                <w:sz w:val="24"/>
                <w:szCs w:val="24"/>
                <w:u w:val="none"/>
                <w:bdr w:val="none" w:color="auto" w:sz="0" w:space="0"/>
                <w:lang w:val="en-US" w:eastAsia="zh-CN" w:bidi="ar"/>
              </w:rPr>
              <w:drawing>
                <wp:inline distT="0" distB="0" distL="114300" distR="114300">
                  <wp:extent cx="952500" cy="7810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952500" cy="781050"/>
                          </a:xfrm>
                          <a:prstGeom prst="rect">
                            <a:avLst/>
                          </a:prstGeom>
                          <a:noFill/>
                          <a:ln w="9525">
                            <a:noFill/>
                          </a:ln>
                        </pic:spPr>
                      </pic:pic>
                    </a:graphicData>
                  </a:graphic>
                </wp:inline>
              </w:drawing>
            </w:r>
            <w:r>
              <w:rPr>
                <w:rFonts w:hint="eastAsia" w:ascii="微软雅黑" w:hAnsi="微软雅黑" w:eastAsia="微软雅黑" w:cs="微软雅黑"/>
                <w:b w:val="0"/>
                <w:caps w:val="0"/>
                <w:color w:val="333333"/>
                <w:spacing w:val="0"/>
                <w:kern w:val="0"/>
                <w:sz w:val="24"/>
                <w:szCs w:val="24"/>
                <w:u w:val="none"/>
                <w:lang w:val="en-US" w:eastAsia="zh-CN" w:bidi="ar"/>
              </w:rPr>
              <w:t>          </w:t>
            </w:r>
            <w:r>
              <w:rPr>
                <w:rFonts w:hint="eastAsia" w:ascii="微软雅黑" w:hAnsi="微软雅黑" w:eastAsia="微软雅黑" w:cs="微软雅黑"/>
                <w:b w:val="0"/>
                <w:caps w:val="0"/>
                <w:color w:val="333333"/>
                <w:spacing w:val="0"/>
                <w:kern w:val="0"/>
                <w:sz w:val="24"/>
                <w:szCs w:val="24"/>
                <w:u w:val="none"/>
                <w:bdr w:val="none" w:color="auto" w:sz="0" w:space="0"/>
                <w:lang w:val="en-US" w:eastAsia="zh-CN" w:bidi="ar"/>
              </w:rPr>
              <w:drawing>
                <wp:inline distT="0" distB="0" distL="114300" distR="114300">
                  <wp:extent cx="952500" cy="7143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952500" cy="714375"/>
                          </a:xfrm>
                          <a:prstGeom prst="rect">
                            <a:avLst/>
                          </a:prstGeom>
                          <a:noFill/>
                          <a:ln w="9525">
                            <a:noFill/>
                          </a:ln>
                        </pic:spPr>
                      </pic:pic>
                    </a:graphicData>
                  </a:graphic>
                </wp:inline>
              </w:drawing>
            </w:r>
            <w:r>
              <w:rPr>
                <w:rFonts w:hint="eastAsia" w:ascii="微软雅黑" w:hAnsi="微软雅黑" w:eastAsia="微软雅黑" w:cs="微软雅黑"/>
                <w:b w:val="0"/>
                <w:caps w:val="0"/>
                <w:color w:val="333333"/>
                <w:spacing w:val="0"/>
                <w:kern w:val="0"/>
                <w:sz w:val="24"/>
                <w:szCs w:val="24"/>
                <w:u w:val="none"/>
                <w:lang w:val="en-US" w:eastAsia="zh-CN" w:bidi="ar"/>
              </w:rPr>
              <w:t> </w:t>
            </w:r>
          </w:p>
          <w:p>
            <w:pPr>
              <w:keepNext w:val="0"/>
              <w:keepLines w:val="0"/>
              <w:widowControl/>
              <w:suppressLineNumbers w:val="0"/>
              <w:spacing w:before="0" w:beforeAutospacing="1" w:after="0" w:afterAutospacing="1" w:line="390" w:lineRule="atLeast"/>
              <w:ind w:left="0" w:right="0"/>
              <w:jc w:val="left"/>
            </w:pPr>
            <w:r>
              <w:rPr>
                <w:rFonts w:hint="eastAsia" w:ascii="微软雅黑" w:hAnsi="微软雅黑" w:eastAsia="微软雅黑" w:cs="微软雅黑"/>
                <w:b w:val="0"/>
                <w:caps w:val="0"/>
                <w:color w:val="333333"/>
                <w:spacing w:val="0"/>
                <w:kern w:val="0"/>
                <w:sz w:val="24"/>
                <w:szCs w:val="24"/>
                <w:u w:val="none"/>
                <w:lang w:val="en-US" w:eastAsia="zh-CN" w:bidi="ar"/>
              </w:rPr>
              <w:t>                </w:t>
            </w:r>
            <w:r>
              <w:rPr>
                <w:rFonts w:hint="eastAsia" w:ascii="宋体" w:hAnsi="宋体" w:eastAsia="宋体" w:cs="宋体"/>
                <w:b w:val="0"/>
                <w:caps w:val="0"/>
                <w:color w:val="333333"/>
                <w:spacing w:val="0"/>
                <w:kern w:val="0"/>
                <w:sz w:val="24"/>
                <w:szCs w:val="24"/>
                <w:u w:val="none"/>
                <w:lang w:val="en-US" w:eastAsia="zh-CN" w:bidi="ar"/>
              </w:rPr>
              <w:t>图</w:t>
            </w:r>
            <w:r>
              <w:rPr>
                <w:rFonts w:hint="eastAsia" w:ascii="微软雅黑" w:hAnsi="微软雅黑" w:eastAsia="微软雅黑" w:cs="微软雅黑"/>
                <w:b w:val="0"/>
                <w:caps w:val="0"/>
                <w:color w:val="333333"/>
                <w:spacing w:val="0"/>
                <w:kern w:val="0"/>
                <w:sz w:val="24"/>
                <w:szCs w:val="24"/>
                <w:u w:val="none"/>
                <w:lang w:val="en-US" w:eastAsia="zh-CN" w:bidi="ar"/>
              </w:rPr>
              <w:t>1                             </w:t>
            </w:r>
            <w:r>
              <w:rPr>
                <w:rFonts w:hint="eastAsia" w:ascii="宋体" w:hAnsi="宋体" w:eastAsia="宋体" w:cs="宋体"/>
                <w:b w:val="0"/>
                <w:caps w:val="0"/>
                <w:color w:val="333333"/>
                <w:spacing w:val="0"/>
                <w:kern w:val="0"/>
                <w:sz w:val="24"/>
                <w:szCs w:val="24"/>
                <w:u w:val="none"/>
                <w:lang w:val="en-US" w:eastAsia="zh-CN" w:bidi="ar"/>
              </w:rPr>
              <w:t>图</w:t>
            </w:r>
            <w:r>
              <w:rPr>
                <w:rFonts w:hint="eastAsia" w:ascii="微软雅黑" w:hAnsi="微软雅黑" w:eastAsia="微软雅黑" w:cs="微软雅黑"/>
                <w:b w:val="0"/>
                <w:caps w:val="0"/>
                <w:color w:val="333333"/>
                <w:spacing w:val="0"/>
                <w:kern w:val="0"/>
                <w:sz w:val="24"/>
                <w:szCs w:val="24"/>
                <w:u w:val="none"/>
                <w:lang w:val="en-US" w:eastAsia="zh-CN" w:bidi="ar"/>
              </w:rPr>
              <w:t>2</w:t>
            </w:r>
          </w:p>
          <w:p>
            <w:pPr>
              <w:keepNext w:val="0"/>
              <w:keepLines w:val="0"/>
              <w:widowControl/>
              <w:suppressLineNumbers w:val="0"/>
              <w:spacing w:before="0" w:beforeAutospacing="1" w:after="0" w:afterAutospacing="1" w:line="390" w:lineRule="atLeast"/>
              <w:ind w:left="0" w:right="0"/>
              <w:jc w:val="left"/>
            </w:pPr>
            <w:r>
              <w:rPr>
                <w:rFonts w:hint="eastAsia" w:ascii="宋体" w:hAnsi="宋体" w:eastAsia="宋体" w:cs="宋体"/>
                <w:b w:val="0"/>
                <w:caps w:val="0"/>
                <w:color w:val="333333"/>
                <w:spacing w:val="0"/>
                <w:kern w:val="0"/>
                <w:sz w:val="24"/>
                <w:szCs w:val="24"/>
                <w:u w:val="none"/>
                <w:lang w:val="en-US" w:eastAsia="zh-CN" w:bidi="ar"/>
              </w:rPr>
              <w:t>图</w:t>
            </w:r>
            <w:r>
              <w:rPr>
                <w:rFonts w:hint="eastAsia" w:ascii="微软雅黑" w:hAnsi="微软雅黑" w:eastAsia="微软雅黑" w:cs="微软雅黑"/>
                <w:b w:val="0"/>
                <w:caps w:val="0"/>
                <w:color w:val="333333"/>
                <w:spacing w:val="0"/>
                <w:kern w:val="0"/>
                <w:sz w:val="24"/>
                <w:szCs w:val="24"/>
                <w:u w:val="none"/>
                <w:lang w:val="en-US" w:eastAsia="zh-CN" w:bidi="ar"/>
              </w:rPr>
              <w:t>1</w:t>
            </w:r>
            <w:r>
              <w:rPr>
                <w:rFonts w:hint="eastAsia" w:ascii="宋体" w:hAnsi="宋体" w:eastAsia="宋体" w:cs="宋体"/>
                <w:b w:val="0"/>
                <w:caps w:val="0"/>
                <w:color w:val="333333"/>
                <w:spacing w:val="0"/>
                <w:kern w:val="0"/>
                <w:sz w:val="24"/>
                <w:szCs w:val="24"/>
                <w:u w:val="none"/>
                <w:lang w:val="en-US" w:eastAsia="zh-CN" w:bidi="ar"/>
              </w:rPr>
              <w:t>），例题为有</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张电脑桌，每张桌子上有</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台电脑，一共有多少台电脑？学生用加法算式</w:t>
            </w:r>
            <w:r>
              <w:rPr>
                <w:rFonts w:hint="eastAsia" w:ascii="微软雅黑" w:hAnsi="微软雅黑" w:eastAsia="微软雅黑" w:cs="微软雅黑"/>
                <w:b w:val="0"/>
                <w:caps w:val="0"/>
                <w:color w:val="333333"/>
                <w:spacing w:val="0"/>
                <w:kern w:val="0"/>
                <w:sz w:val="24"/>
                <w:szCs w:val="24"/>
                <w:u w:val="none"/>
                <w:lang w:val="en-US" w:eastAsia="zh-CN" w:bidi="ar"/>
              </w:rPr>
              <w:t>2+2+2+2=8</w:t>
            </w:r>
            <w:r>
              <w:rPr>
                <w:rFonts w:hint="eastAsia" w:ascii="宋体" w:hAnsi="宋体" w:eastAsia="宋体" w:cs="宋体"/>
                <w:b w:val="0"/>
                <w:caps w:val="0"/>
                <w:color w:val="333333"/>
                <w:spacing w:val="0"/>
                <w:kern w:val="0"/>
                <w:sz w:val="24"/>
                <w:szCs w:val="24"/>
                <w:u w:val="none"/>
                <w:lang w:val="en-US" w:eastAsia="zh-CN" w:bidi="ar"/>
              </w:rPr>
              <w:t>计算出结果以后，教师告知学生</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相加，还可以用乘法计算，写成</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4=8</w:t>
            </w:r>
            <w:r>
              <w:rPr>
                <w:rFonts w:hint="eastAsia" w:ascii="宋体" w:hAnsi="宋体" w:eastAsia="宋体" w:cs="宋体"/>
                <w:b w:val="0"/>
                <w:caps w:val="0"/>
                <w:color w:val="333333"/>
                <w:spacing w:val="0"/>
                <w:kern w:val="0"/>
                <w:sz w:val="24"/>
                <w:szCs w:val="24"/>
                <w:u w:val="none"/>
                <w:lang w:val="en-US" w:eastAsia="zh-CN" w:bidi="ar"/>
              </w:rPr>
              <w:t>或</w:t>
            </w:r>
            <w:r>
              <w:rPr>
                <w:rFonts w:hint="eastAsia" w:ascii="微软雅黑" w:hAnsi="微软雅黑" w:eastAsia="微软雅黑" w:cs="微软雅黑"/>
                <w:b w:val="0"/>
                <w:caps w:val="0"/>
                <w:color w:val="333333"/>
                <w:spacing w:val="0"/>
                <w:kern w:val="0"/>
                <w:sz w:val="24"/>
                <w:szCs w:val="24"/>
                <w:u w:val="none"/>
                <w:lang w:val="en-US" w:eastAsia="zh-CN" w:bidi="ar"/>
              </w:rPr>
              <w:t>4</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2=8</w:t>
            </w:r>
            <w:r>
              <w:rPr>
                <w:rFonts w:hint="eastAsia" w:ascii="宋体" w:hAnsi="宋体" w:eastAsia="宋体" w:cs="宋体"/>
                <w:b w:val="0"/>
                <w:caps w:val="0"/>
                <w:color w:val="333333"/>
                <w:spacing w:val="0"/>
                <w:kern w:val="0"/>
                <w:sz w:val="24"/>
                <w:szCs w:val="24"/>
                <w:u w:val="none"/>
                <w:lang w:val="en-US" w:eastAsia="zh-CN" w:bidi="ar"/>
              </w:rPr>
              <w:t>。这样处理主要是出于降低教学难度的考虑。在后续的教材中编排了一个练习：（如图</w:t>
            </w: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15</w:t>
            </w:r>
            <w:r>
              <w:rPr>
                <w:rFonts w:hint="eastAsia" w:ascii="宋体" w:hAnsi="宋体" w:eastAsia="宋体" w:cs="宋体"/>
                <w:b w:val="0"/>
                <w:caps w:val="0"/>
                <w:color w:val="333333"/>
                <w:spacing w:val="0"/>
                <w:kern w:val="0"/>
                <w:sz w:val="24"/>
                <w:szCs w:val="24"/>
                <w:u w:val="none"/>
                <w:lang w:val="en-US" w:eastAsia="zh-CN" w:bidi="ar"/>
              </w:rPr>
              <w:t>个花片，横着看是</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，竖着看是</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。从而帮助学生在未学习乘法交换律的情况下，从直观上理解了为何</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和</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两个算式都能得到花片的数量，也为今后学习乘法交换律进行了适当的渗透。其他版本的教材大都采用了类似的处理方式。值得一提的是，此时教材依然淡化乘数和被乘数的概念，不论是</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相加还是</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相加，都可以用算式</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或</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计算。笔者认为，这时，如果教材采用从</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相加和</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个</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相加两种情况推导出可以用乘法计算，算式写成</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或</w:t>
            </w:r>
            <w:r>
              <w:rPr>
                <w:rFonts w:hint="eastAsia" w:ascii="微软雅黑" w:hAnsi="微软雅黑" w:eastAsia="微软雅黑" w:cs="微软雅黑"/>
                <w:b w:val="0"/>
                <w:caps w:val="0"/>
                <w:color w:val="333333"/>
                <w:spacing w:val="0"/>
                <w:kern w:val="0"/>
                <w:sz w:val="24"/>
                <w:szCs w:val="24"/>
                <w:u w:val="none"/>
                <w:lang w:val="en-US" w:eastAsia="zh-CN" w:bidi="ar"/>
              </w:rPr>
              <w:t>5</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，可能会更符合这种内在的逻辑关系。</w:t>
            </w:r>
          </w:p>
          <w:p>
            <w:pPr>
              <w:keepNext w:val="0"/>
              <w:keepLines w:val="0"/>
              <w:widowControl/>
              <w:suppressLineNumbers w:val="0"/>
              <w:spacing w:before="0" w:beforeAutospacing="1" w:after="0" w:afterAutospacing="1" w:line="390" w:lineRule="atLeast"/>
              <w:ind w:left="0" w:right="0" w:firstLine="420"/>
              <w:jc w:val="left"/>
            </w:pPr>
            <w:r>
              <w:rPr>
                <w:rFonts w:hint="eastAsia" w:ascii="微软雅黑" w:hAnsi="微软雅黑" w:eastAsia="微软雅黑" w:cs="微软雅黑"/>
                <w:b w:val="0"/>
                <w:caps w:val="0"/>
                <w:color w:val="333333"/>
                <w:spacing w:val="0"/>
                <w:kern w:val="0"/>
                <w:sz w:val="24"/>
                <w:szCs w:val="24"/>
                <w:u w:val="none"/>
                <w:lang w:val="en-US" w:eastAsia="zh-CN" w:bidi="ar"/>
              </w:rPr>
              <w:t>2.</w:t>
            </w:r>
            <w:r>
              <w:rPr>
                <w:rFonts w:hint="eastAsia" w:ascii="宋体" w:hAnsi="宋体" w:eastAsia="宋体" w:cs="宋体"/>
                <w:b w:val="0"/>
                <w:caps w:val="0"/>
                <w:color w:val="333333"/>
                <w:spacing w:val="0"/>
                <w:kern w:val="0"/>
                <w:sz w:val="24"/>
                <w:szCs w:val="24"/>
                <w:u w:val="none"/>
                <w:lang w:val="en-US" w:eastAsia="zh-CN" w:bidi="ar"/>
              </w:rPr>
              <w:t>通过对比凸显其本质</w:t>
            </w:r>
            <w:r>
              <w:rPr>
                <w:rFonts w:hint="eastAsia" w:ascii="微软雅黑" w:hAnsi="微软雅黑" w:eastAsia="微软雅黑" w:cs="微软雅黑"/>
                <w:b w:val="0"/>
                <w:caps w:val="0"/>
                <w:color w:val="333333"/>
                <w:spacing w:val="0"/>
                <w:kern w:val="0"/>
                <w:sz w:val="24"/>
                <w:szCs w:val="24"/>
                <w:u w:val="none"/>
                <w:lang w:val="en-US" w:eastAsia="zh-CN" w:bidi="ar"/>
              </w:rPr>
              <w:t>                                                                                                                                 </w:t>
            </w:r>
          </w:p>
          <w:p>
            <w:pPr>
              <w:keepNext w:val="0"/>
              <w:keepLines w:val="0"/>
              <w:widowControl/>
              <w:suppressLineNumbers w:val="0"/>
              <w:spacing w:before="0" w:beforeAutospacing="1" w:after="0" w:afterAutospacing="1" w:line="390" w:lineRule="atLeast"/>
              <w:ind w:left="0" w:right="0" w:firstLine="420"/>
              <w:jc w:val="left"/>
            </w:pPr>
            <w:r>
              <w:rPr>
                <w:rFonts w:hint="eastAsia" w:ascii="宋体" w:hAnsi="宋体" w:eastAsia="宋体" w:cs="宋体"/>
                <w:b w:val="0"/>
                <w:caps w:val="0"/>
                <w:color w:val="333333"/>
                <w:spacing w:val="0"/>
                <w:kern w:val="0"/>
                <w:sz w:val="24"/>
                <w:szCs w:val="24"/>
                <w:u w:val="none"/>
                <w:lang w:val="en-US" w:eastAsia="zh-CN" w:bidi="ar"/>
              </w:rPr>
              <w:t>以加法交换律教学为例。在学生通过探究、验证，掌握加法交换律之后，教师引导学生猜想，减法运算是否符合交换律呢？学生通过探究发现：减法运算中，被减数和减数不能交换位置。通过这样的活动，帮助学生深化理解：交换性是加法运算具有的特征这一触及到知识本质的内容。同时，在这一过程中，也适当渗透了“猜想”这一为推动数学发展发挥重要作用的学习方法。同理，学生在学习其他基本运算律的时候，会将“猜想”这种方式迁移到新的学习活动中，并通过对比进一步深化学生对基本运算律的理解。学生在学习高等代数的过程中，还会遇到矩阵乘法、向量乘法的向量积等不适应乘法交换律的情况。也同样是对比的机会，学生通过对比发现向量的向量积之所以不适用交换律，是因其具有方向性。反过来，乘法运算之所以适用运算律，正是因其不具有方向性，从而再次加深对运算律的理解。每一次对比，都是深化学生对运算律本质认识的契机。</w:t>
            </w:r>
          </w:p>
          <w:p>
            <w:pPr>
              <w:keepNext w:val="0"/>
              <w:keepLines w:val="0"/>
              <w:widowControl/>
              <w:suppressLineNumbers w:val="0"/>
              <w:spacing w:before="0" w:beforeAutospacing="1" w:after="0" w:afterAutospacing="1" w:line="390" w:lineRule="atLeast"/>
              <w:ind w:left="0" w:right="0" w:firstLine="420"/>
              <w:jc w:val="left"/>
            </w:pPr>
            <w:r>
              <w:rPr>
                <w:rFonts w:hint="eastAsia" w:ascii="微软雅黑" w:hAnsi="微软雅黑" w:eastAsia="微软雅黑" w:cs="微软雅黑"/>
                <w:b w:val="0"/>
                <w:caps w:val="0"/>
                <w:color w:val="333333"/>
                <w:spacing w:val="0"/>
                <w:kern w:val="0"/>
                <w:sz w:val="24"/>
                <w:szCs w:val="24"/>
                <w:u w:val="none"/>
                <w:lang w:val="en-US" w:eastAsia="zh-CN" w:bidi="ar"/>
              </w:rPr>
              <w:t>3.</w:t>
            </w:r>
            <w:r>
              <w:rPr>
                <w:rFonts w:hint="eastAsia" w:ascii="宋体" w:hAnsi="宋体" w:eastAsia="宋体" w:cs="宋体"/>
                <w:b w:val="0"/>
                <w:caps w:val="0"/>
                <w:color w:val="333333"/>
                <w:spacing w:val="0"/>
                <w:kern w:val="0"/>
                <w:sz w:val="24"/>
                <w:szCs w:val="24"/>
                <w:u w:val="none"/>
                <w:lang w:val="en-US" w:eastAsia="zh-CN" w:bidi="ar"/>
              </w:rPr>
              <w:t>通过解释说明深化理解</w:t>
            </w:r>
          </w:p>
          <w:p>
            <w:pPr>
              <w:keepNext w:val="0"/>
              <w:keepLines w:val="0"/>
              <w:widowControl/>
              <w:suppressLineNumbers w:val="0"/>
              <w:spacing w:before="0" w:beforeAutospacing="1" w:after="0" w:afterAutospacing="1" w:line="390" w:lineRule="atLeast"/>
              <w:ind w:left="0" w:right="0" w:firstLine="420"/>
              <w:jc w:val="left"/>
            </w:pPr>
            <w:r>
              <w:rPr>
                <w:rFonts w:hint="eastAsia" w:ascii="宋体" w:hAnsi="宋体" w:eastAsia="宋体" w:cs="宋体"/>
                <w:b w:val="0"/>
                <w:caps w:val="0"/>
                <w:color w:val="333333"/>
                <w:spacing w:val="0"/>
                <w:kern w:val="0"/>
                <w:sz w:val="24"/>
                <w:szCs w:val="24"/>
                <w:u w:val="none"/>
                <w:lang w:val="en-US" w:eastAsia="zh-CN" w:bidi="ar"/>
              </w:rPr>
              <w:t>在加法、乘法及验算、乘法竖式计算等过程中，都有基本运算律的支撑，教师可以抓住这些契机让学生运用基本运算律的知识解释其合理性。例如“</w:t>
            </w:r>
            <w:r>
              <w:rPr>
                <w:rFonts w:hint="eastAsia" w:ascii="微软雅黑" w:hAnsi="微软雅黑" w:eastAsia="微软雅黑" w:cs="微软雅黑"/>
                <w:b w:val="0"/>
                <w:caps w:val="0"/>
                <w:color w:val="333333"/>
                <w:spacing w:val="0"/>
                <w:kern w:val="0"/>
                <w:sz w:val="24"/>
                <w:szCs w:val="24"/>
                <w:u w:val="none"/>
                <w:lang w:val="en-US" w:eastAsia="zh-CN" w:bidi="ar"/>
              </w:rPr>
              <w:t>20</w:t>
            </w:r>
            <w:r>
              <w:rPr>
                <w:rFonts w:hint="eastAsia" w:ascii="宋体" w:hAnsi="宋体" w:eastAsia="宋体" w:cs="宋体"/>
                <w:b w:val="0"/>
                <w:caps w:val="0"/>
                <w:color w:val="333333"/>
                <w:spacing w:val="0"/>
                <w:kern w:val="0"/>
                <w:sz w:val="24"/>
                <w:szCs w:val="24"/>
                <w:u w:val="none"/>
                <w:lang w:val="en-US" w:eastAsia="zh-CN" w:bidi="ar"/>
              </w:rPr>
              <w:t>以内进位加法”中采用的“凑</w:t>
            </w:r>
            <w:r>
              <w:rPr>
                <w:rFonts w:hint="eastAsia" w:ascii="微软雅黑" w:hAnsi="微软雅黑" w:eastAsia="微软雅黑" w:cs="微软雅黑"/>
                <w:b w:val="0"/>
                <w:caps w:val="0"/>
                <w:color w:val="333333"/>
                <w:spacing w:val="0"/>
                <w:kern w:val="0"/>
                <w:sz w:val="24"/>
                <w:szCs w:val="24"/>
                <w:u w:val="none"/>
                <w:lang w:val="en-US" w:eastAsia="zh-CN" w:bidi="ar"/>
              </w:rPr>
              <w:t>10</w:t>
            </w:r>
            <w:r>
              <w:rPr>
                <w:rFonts w:hint="eastAsia" w:ascii="宋体" w:hAnsi="宋体" w:eastAsia="宋体" w:cs="宋体"/>
                <w:b w:val="0"/>
                <w:caps w:val="0"/>
                <w:color w:val="333333"/>
                <w:spacing w:val="0"/>
                <w:kern w:val="0"/>
                <w:sz w:val="24"/>
                <w:szCs w:val="24"/>
                <w:u w:val="none"/>
                <w:lang w:val="en-US" w:eastAsia="zh-CN" w:bidi="ar"/>
              </w:rPr>
              <w:t>法”运用了加法结合律。如</w:t>
            </w:r>
            <w:r>
              <w:rPr>
                <w:rFonts w:hint="eastAsia" w:ascii="微软雅黑" w:hAnsi="微软雅黑" w:eastAsia="微软雅黑" w:cs="微软雅黑"/>
                <w:b w:val="0"/>
                <w:caps w:val="0"/>
                <w:color w:val="333333"/>
                <w:spacing w:val="0"/>
                <w:kern w:val="0"/>
                <w:sz w:val="24"/>
                <w:szCs w:val="24"/>
                <w:u w:val="none"/>
                <w:lang w:val="en-US" w:eastAsia="zh-CN" w:bidi="ar"/>
              </w:rPr>
              <w:t>8+5</w:t>
            </w:r>
            <w:r>
              <w:rPr>
                <w:rFonts w:hint="eastAsia" w:ascii="宋体" w:hAnsi="宋体" w:eastAsia="宋体" w:cs="宋体"/>
                <w:b w:val="0"/>
                <w:caps w:val="0"/>
                <w:color w:val="333333"/>
                <w:spacing w:val="0"/>
                <w:kern w:val="0"/>
                <w:sz w:val="24"/>
                <w:szCs w:val="24"/>
                <w:u w:val="none"/>
                <w:lang w:val="en-US" w:eastAsia="zh-CN" w:bidi="ar"/>
              </w:rPr>
              <w:t>的计算过程为</w:t>
            </w:r>
            <w:r>
              <w:rPr>
                <w:rFonts w:hint="eastAsia" w:ascii="微软雅黑" w:hAnsi="微软雅黑" w:eastAsia="微软雅黑" w:cs="微软雅黑"/>
                <w:b w:val="0"/>
                <w:caps w:val="0"/>
                <w:color w:val="333333"/>
                <w:spacing w:val="0"/>
                <w:kern w:val="0"/>
                <w:sz w:val="24"/>
                <w:szCs w:val="24"/>
                <w:u w:val="none"/>
                <w:lang w:val="en-US" w:eastAsia="zh-CN" w:bidi="ar"/>
              </w:rPr>
              <w:t>8+5=8+</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2+3</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=8+2+3=13</w:t>
            </w:r>
            <w:r>
              <w:rPr>
                <w:rFonts w:hint="eastAsia" w:ascii="宋体" w:hAnsi="宋体" w:eastAsia="宋体" w:cs="宋体"/>
                <w:b w:val="0"/>
                <w:caps w:val="0"/>
                <w:color w:val="333333"/>
                <w:spacing w:val="0"/>
                <w:kern w:val="0"/>
                <w:sz w:val="24"/>
                <w:szCs w:val="24"/>
                <w:u w:val="none"/>
                <w:lang w:val="en-US" w:eastAsia="zh-CN" w:bidi="ar"/>
              </w:rPr>
              <w:t>。再例如两、三位数乘一位数竖式计算，用一位数分别乘两、三位数各个数位的数，然后将得到的积相加，运用了乘法对加法的分配率。如</w:t>
            </w:r>
            <w:r>
              <w:rPr>
                <w:rFonts w:hint="eastAsia" w:ascii="微软雅黑" w:hAnsi="微软雅黑" w:eastAsia="微软雅黑" w:cs="微软雅黑"/>
                <w:b w:val="0"/>
                <w:caps w:val="0"/>
                <w:color w:val="333333"/>
                <w:spacing w:val="0"/>
                <w:kern w:val="0"/>
                <w:sz w:val="24"/>
                <w:szCs w:val="24"/>
                <w:u w:val="none"/>
                <w:lang w:val="en-US" w:eastAsia="zh-CN" w:bidi="ar"/>
              </w:rPr>
              <w:t>43</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2=40</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2+3</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2=80+6=86</w:t>
            </w:r>
            <w:r>
              <w:rPr>
                <w:rFonts w:hint="eastAsia" w:ascii="宋体" w:hAnsi="宋体" w:eastAsia="宋体" w:cs="宋体"/>
                <w:b w:val="0"/>
                <w:caps w:val="0"/>
                <w:color w:val="333333"/>
                <w:spacing w:val="0"/>
                <w:kern w:val="0"/>
                <w:sz w:val="24"/>
                <w:szCs w:val="24"/>
                <w:u w:val="none"/>
                <w:lang w:val="en-US" w:eastAsia="zh-CN" w:bidi="ar"/>
              </w:rPr>
              <w:t>。同样是两、三位数乘一位数的竖式计算，如果在横式中是一位数在前，在竖式计算中，一般会将两、三位数和一位数交换位置，运用了乘法交换律。当然学生探索过程中也会有“除法分配率”、“除法结合律”、“乘法除法交换律”等等新发现。如</w:t>
            </w:r>
            <w:r>
              <w:rPr>
                <w:rFonts w:hint="eastAsia" w:ascii="微软雅黑" w:hAnsi="微软雅黑" w:eastAsia="微软雅黑" w:cs="微软雅黑"/>
                <w:b w:val="0"/>
                <w:caps w:val="0"/>
                <w:color w:val="333333"/>
                <w:spacing w:val="0"/>
                <w:kern w:val="0"/>
                <w:sz w:val="24"/>
                <w:szCs w:val="24"/>
                <w:u w:val="none"/>
                <w:lang w:val="en-US" w:eastAsia="zh-CN" w:bidi="ar"/>
              </w:rPr>
              <w:t>(a+b)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c=a</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c</w:t>
            </w:r>
            <w:r>
              <w:rPr>
                <w:rFonts w:hint="eastAsia" w:ascii="宋体" w:hAnsi="宋体" w:eastAsia="宋体" w:cs="宋体"/>
                <w:b w:val="0"/>
                <w:caps w:val="0"/>
                <w:color w:val="333333"/>
                <w:spacing w:val="0"/>
                <w:kern w:val="0"/>
                <w:sz w:val="24"/>
                <w:szCs w:val="24"/>
                <w:u w:val="none"/>
                <w:lang w:val="en-US" w:eastAsia="zh-CN" w:bidi="ar"/>
              </w:rPr>
              <w:t>×</w:t>
            </w:r>
            <w:r>
              <w:rPr>
                <w:rFonts w:hint="eastAsia" w:ascii="微软雅黑" w:hAnsi="微软雅黑" w:eastAsia="微软雅黑" w:cs="微软雅黑"/>
                <w:b w:val="0"/>
                <w:caps w:val="0"/>
                <w:color w:val="333333"/>
                <w:spacing w:val="0"/>
                <w:kern w:val="0"/>
                <w:sz w:val="24"/>
                <w:szCs w:val="24"/>
                <w:u w:val="none"/>
                <w:lang w:val="en-US" w:eastAsia="zh-CN" w:bidi="ar"/>
              </w:rPr>
              <w:t>b</w:t>
            </w:r>
            <w:r>
              <w:rPr>
                <w:rFonts w:hint="eastAsia" w:ascii="宋体" w:hAnsi="宋体" w:eastAsia="宋体" w:cs="宋体"/>
                <w:b w:val="0"/>
                <w:caps w:val="0"/>
                <w:color w:val="333333"/>
                <w:spacing w:val="0"/>
                <w:kern w:val="0"/>
                <w:sz w:val="24"/>
                <w:szCs w:val="24"/>
                <w:u w:val="none"/>
                <w:lang w:val="en-US" w:eastAsia="zh-CN" w:bidi="ar"/>
              </w:rPr>
              <w:t>。由于学生没学过分数除法，暂时无法打通乘法和除法之间的关系。教师可以不必急于解释，暂且就当是学生的新发现。待学生学完分数除法以后，再回头引导学生发现这些所谓的运算律都可以根据基本运算律推导出来，从而让学生进一步感受基本运算律的基础地位。</w:t>
            </w:r>
          </w:p>
          <w:p>
            <w:pPr>
              <w:keepNext w:val="0"/>
              <w:keepLines w:val="0"/>
              <w:widowControl/>
              <w:suppressLineNumbers w:val="0"/>
              <w:spacing w:before="0" w:beforeAutospacing="1" w:after="0" w:afterAutospacing="1" w:line="390" w:lineRule="atLeast"/>
              <w:ind w:left="0" w:right="0" w:firstLine="420"/>
              <w:jc w:val="left"/>
            </w:pPr>
            <w:r>
              <w:rPr>
                <w:rFonts w:hint="eastAsia" w:ascii="宋体" w:hAnsi="宋体" w:eastAsia="宋体" w:cs="宋体"/>
                <w:b w:val="0"/>
                <w:caps w:val="0"/>
                <w:color w:val="333333"/>
                <w:spacing w:val="0"/>
                <w:kern w:val="0"/>
                <w:sz w:val="24"/>
                <w:szCs w:val="24"/>
                <w:u w:val="none"/>
                <w:lang w:val="en-US" w:eastAsia="zh-CN" w:bidi="ar"/>
              </w:rPr>
              <w:t>综上所述，运算律作为代数学的基石，对运算起支撑作用。在小学阶段，简便运算是小学生感受基本运算律本质的主要方式之一。二者有联系，但不能将基本运算律理解为为简便计算而生。作为小学教师，应当通过适当的时机和方式，让学生感受运算律基础性地位，触摸数学的本质，并在这一过程中，提升学生的数学素养。</w:t>
            </w:r>
          </w:p>
          <w:p>
            <w:pPr>
              <w:keepNext w:val="0"/>
              <w:keepLines w:val="0"/>
              <w:widowControl/>
              <w:suppressLineNumbers w:val="0"/>
              <w:spacing w:before="0" w:beforeAutospacing="1" w:after="0" w:afterAutospacing="1" w:line="390" w:lineRule="atLeast"/>
              <w:ind w:left="0" w:right="0"/>
              <w:jc w:val="left"/>
            </w:pPr>
            <w:r>
              <w:rPr>
                <w:rFonts w:ascii="楷体" w:hAnsi="楷体" w:eastAsia="楷体" w:cs="楷体"/>
                <w:b w:val="0"/>
                <w:caps w:val="0"/>
                <w:color w:val="333333"/>
                <w:spacing w:val="0"/>
                <w:kern w:val="0"/>
                <w:sz w:val="24"/>
                <w:szCs w:val="24"/>
                <w:u w:val="none"/>
                <w:lang w:val="en-US" w:eastAsia="zh-CN" w:bidi="ar"/>
              </w:rPr>
              <w:t>参考文献：</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[1]项武义.基础代数学[M].北京：人民教育出版社，2004.</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[2]项武义.基础代数学[M].北京：人民教育出版社，2004.</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[3]中华人民共和国教育部.义务教育数学课程标准（2011年版）[s]北京：北京师范大学出版社，2012.</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[4]中华人民共和国教育部.义务教育数学课程标准（2011年版）[s]北京：北京师范大学出版社，2012.</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[5]何思谦等．数学辞海[s]太原：山西敎育出版社，2002</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[6]张平.关注数学思考 渗透数学思想——以新加坡数学教材运算律的编排为例[M].小学数学教育.沈阳：辽宁教育杂志社，2016.4下</w:t>
            </w:r>
          </w:p>
          <w:p>
            <w:pPr>
              <w:keepNext w:val="0"/>
              <w:keepLines w:val="0"/>
              <w:widowControl/>
              <w:suppressLineNumbers w:val="0"/>
              <w:spacing w:before="0" w:beforeAutospacing="1" w:after="0" w:afterAutospacing="1" w:line="390" w:lineRule="atLeast"/>
              <w:ind w:left="0" w:right="0"/>
              <w:jc w:val="left"/>
            </w:pPr>
            <w:r>
              <w:rPr>
                <w:rFonts w:hint="eastAsia" w:ascii="楷体" w:hAnsi="楷体" w:eastAsia="楷体" w:cs="楷体"/>
                <w:b w:val="0"/>
                <w:caps w:val="0"/>
                <w:color w:val="333333"/>
                <w:spacing w:val="0"/>
                <w:kern w:val="0"/>
                <w:sz w:val="24"/>
                <w:szCs w:val="24"/>
                <w:u w:val="none"/>
                <w:lang w:val="en-US" w:eastAsia="zh-CN" w:bidi="ar"/>
              </w:rPr>
              <w:t>[7]何思谦等．数学辞海[s]太原：山西敎育出版社，2002</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4704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白黎明</cp:lastModifiedBy>
  <dcterms:modified xsi:type="dcterms:W3CDTF">2019-05-28T13:04:32Z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