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学习《班主任与班级管理》、探讨提升班主任核心素养策略</w:t>
      </w:r>
    </w:p>
    <w:p>
      <w:pPr>
        <w:jc w:val="center"/>
        <w:rPr>
          <w:rFonts w:hint="eastAsia" w:ascii="黑体" w:hAnsi="黑体" w:eastAsia="黑体" w:cs="黑体"/>
          <w:b/>
          <w:bCs/>
          <w:sz w:val="32"/>
          <w:szCs w:val="32"/>
          <w:lang w:eastAsia="zh-CN"/>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eastAsia="zh-CN"/>
        </w:rPr>
        <w:t>——记班主任工作室第五次周会议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2019年5月27日下午第三节课，</w:t>
      </w:r>
      <w:r>
        <w:rPr>
          <w:rFonts w:hint="eastAsia" w:ascii="宋体" w:hAnsi="宋体" w:eastAsia="宋体" w:cs="宋体"/>
          <w:sz w:val="24"/>
          <w:szCs w:val="24"/>
          <w:lang w:eastAsia="zh-CN"/>
        </w:rPr>
        <w:t>常州市滨江中学名班主任工作室成员照常于图书馆进行一周例会。此次例会由工作室领衔人杜美菊老师主持。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本次例会主要分为两个环节：未来营老师谈学习《班主任与班级管理》第</w:t>
      </w:r>
      <w:r>
        <w:rPr>
          <w:rFonts w:hint="eastAsia" w:ascii="宋体" w:hAnsi="宋体" w:eastAsia="宋体" w:cs="宋体"/>
          <w:sz w:val="24"/>
          <w:szCs w:val="24"/>
          <w:lang w:val="en-US" w:eastAsia="zh-CN"/>
        </w:rPr>
        <w:t>4章</w:t>
      </w:r>
      <w:r>
        <w:rPr>
          <w:rFonts w:hint="eastAsia" w:ascii="宋体" w:hAnsi="宋体" w:eastAsia="宋体" w:cs="宋体"/>
          <w:sz w:val="24"/>
          <w:szCs w:val="24"/>
          <w:lang w:eastAsia="zh-CN"/>
        </w:rPr>
        <w:t>的感悟、成长营老师分享提升班主任核心素养的策略。未来营的赵文娴老师结合自身班级管理经验谈到：班主任在班级管理的过程中，要尊重学生的民主权利，适度引导放权放手，倾听来自学生的呼声和心声。胡心怡老师认为班集体不同于班级，具备四大特征：定向统一、集体主义取向、令行禁止与彼此相悦相容。周俊秀老师亦从班集体的特征、班干部的选拔与培养、班级物质文化建设三方面谈了自己的体会。</w:t>
      </w:r>
      <w:r>
        <w:rPr>
          <w:rFonts w:hint="eastAsia" w:ascii="宋体" w:hAnsi="宋体" w:eastAsia="宋体" w:cs="宋体"/>
          <w:sz w:val="24"/>
          <w:szCs w:val="24"/>
          <w:lang w:val="en-US" w:eastAsia="zh-CN"/>
        </w:rPr>
        <w:t>本次例会的第二大环节由成长营的老师探讨提升班主任核心素养的策略。马珺逸老师认为班主任要学会全方位借力，借家长的力、借任课老师的力、借班干部的力，并对如何借班干部的力进行班级管理做了具体阐述。钱相如老师注重班主任的学习与实践，认为班主任不仅要具备个人教育情怀，更要有良好团队以及良好组织文化的辅助。吴鑫老师觉得班主任可以通过阅读与借鉴经验进行自我提升，发挥引领与榜样示范作用。最后，</w:t>
      </w:r>
      <w:r>
        <w:rPr>
          <w:rFonts w:hint="eastAsia" w:ascii="宋体" w:hAnsi="宋体" w:eastAsia="宋体" w:cs="宋体"/>
          <w:sz w:val="24"/>
          <w:szCs w:val="24"/>
          <w:lang w:eastAsia="zh-CN"/>
        </w:rPr>
        <w:t>工作室领衔人杜美菊老师对本次例会做了总结与补充：肯定了班主任应该努力做到全方位借力，同时还应多途径、多渠道地进行修炼，提升亲和力。</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此次工作室活动，每一位与会者都深有感触，收获甚大。大家能借鉴他人的教育经验，取长补短，并结合自身实际探索适合自己班级管理的新路子，以使教育工作更加有利于学生的成长。</w:t>
      </w:r>
      <w:bookmarkStart w:id="0" w:name="_GoBack"/>
      <w:bookmarkEnd w:id="0"/>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5266690" cy="5250815"/>
            <wp:effectExtent l="0" t="0" r="10160" b="6985"/>
            <wp:docPr id="4" name="图片 4" descr="0527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527_1"/>
                    <pic:cNvPicPr>
                      <a:picLocks noChangeAspect="1"/>
                    </pic:cNvPicPr>
                  </pic:nvPicPr>
                  <pic:blipFill>
                    <a:blip r:embed="rId4"/>
                    <a:stretch>
                      <a:fillRect/>
                    </a:stretch>
                  </pic:blipFill>
                  <pic:spPr>
                    <a:xfrm>
                      <a:off x="0" y="0"/>
                      <a:ext cx="5266690" cy="52508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15590"/>
    <w:rsid w:val="11713B8E"/>
    <w:rsid w:val="291155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2019-05-27T08:15:00Z</dcterms:created>
  <dc:creator>Administrator</dc:creator>
  <cp:lastModifiedBy>Administrator</cp:lastModifiedBy>
  <dcterms:modified xsi:type="dcterms:W3CDTF">2019-05-27T23:24:18Z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